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977"/>
        <w:gridCol w:w="6982"/>
      </w:tblGrid>
      <w:tr w:rsidR="00842FAE" w:rsidRPr="009C0E9A" w14:paraId="354E792A" w14:textId="77777777" w:rsidTr="007814F6">
        <w:tc>
          <w:tcPr>
            <w:tcW w:w="7451" w:type="dxa"/>
            <w:shd w:val="clear" w:color="auto" w:fill="auto"/>
          </w:tcPr>
          <w:p w14:paraId="354E7926" w14:textId="77777777" w:rsidR="00842FAE" w:rsidRPr="00D51C0B" w:rsidRDefault="003A55E1" w:rsidP="007814F6">
            <w:pPr>
              <w:spacing w:after="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r w:rsidR="00B46305">
              <w:rPr>
                <w:rFonts w:ascii="Times New Roman" w:eastAsia="Times New Roman" w:hAnsi="Times New Roman" w:cs="Times New Roman"/>
                <w:b/>
                <w:bCs/>
                <w:color w:val="000000"/>
                <w:sz w:val="28"/>
                <w:szCs w:val="28"/>
              </w:rPr>
              <w:t xml:space="preserve"> </w:t>
            </w:r>
            <w:r w:rsidR="006F0983">
              <w:rPr>
                <w:rFonts w:ascii="Times New Roman" w:eastAsia="Times New Roman" w:hAnsi="Times New Roman" w:cs="Times New Roman"/>
                <w:b/>
                <w:bCs/>
                <w:color w:val="000000"/>
                <w:sz w:val="28"/>
                <w:szCs w:val="28"/>
              </w:rPr>
              <w:t xml:space="preserve"> </w:t>
            </w:r>
            <w:r w:rsidR="00842FAE" w:rsidRPr="00D51C0B">
              <w:rPr>
                <w:rFonts w:ascii="Times New Roman" w:eastAsia="Times New Roman" w:hAnsi="Times New Roman" w:cs="Times New Roman"/>
                <w:b/>
                <w:bCs/>
                <w:color w:val="000000"/>
                <w:sz w:val="28"/>
                <w:szCs w:val="28"/>
              </w:rPr>
              <w:t xml:space="preserve">NGÂN HÀNG NHÀ NƯỚC </w:t>
            </w:r>
          </w:p>
          <w:p w14:paraId="354E7927" w14:textId="77777777" w:rsidR="00842FAE" w:rsidRPr="00D51C0B" w:rsidRDefault="00842FAE" w:rsidP="007814F6">
            <w:pPr>
              <w:spacing w:after="0"/>
              <w:rPr>
                <w:rFonts w:ascii="Times New Roman" w:eastAsia="Times New Roman" w:hAnsi="Times New Roman" w:cs="Times New Roman"/>
                <w:b/>
                <w:bCs/>
                <w:color w:val="000000"/>
                <w:sz w:val="28"/>
                <w:szCs w:val="28"/>
                <w:lang w:val="vi-VN"/>
              </w:rPr>
            </w:pPr>
            <w:r w:rsidRPr="00D51C0B">
              <w:rPr>
                <w:rFonts w:ascii="Times New Roman" w:eastAsia="Times New Roman" w:hAnsi="Times New Roman" w:cs="Times New Roman"/>
                <w:b/>
                <w:bCs/>
                <w:color w:val="000000"/>
                <w:sz w:val="28"/>
                <w:szCs w:val="28"/>
              </w:rPr>
              <w:t xml:space="preserve">             VIỆT NAM</w:t>
            </w:r>
          </w:p>
          <w:p w14:paraId="354E7928" w14:textId="77777777" w:rsidR="00842FAE" w:rsidRPr="009C5806" w:rsidRDefault="00842FAE" w:rsidP="007814F6">
            <w:pPr>
              <w:spacing w:after="0"/>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59264" behindDoc="0" locked="0" layoutInCell="1" allowOverlap="1" wp14:anchorId="354E7A00" wp14:editId="354E7A01">
                      <wp:simplePos x="0" y="0"/>
                      <wp:positionH relativeFrom="column">
                        <wp:posOffset>659007</wp:posOffset>
                      </wp:positionH>
                      <wp:positionV relativeFrom="paragraph">
                        <wp:posOffset>11246</wp:posOffset>
                      </wp:positionV>
                      <wp:extent cx="737419" cy="0"/>
                      <wp:effectExtent l="0" t="0" r="24765" b="19050"/>
                      <wp:wrapNone/>
                      <wp:docPr id="777706894" name="Straight Connector 1"/>
                      <wp:cNvGraphicFramePr/>
                      <a:graphic xmlns:a="http://schemas.openxmlformats.org/drawingml/2006/main">
                        <a:graphicData uri="http://schemas.microsoft.com/office/word/2010/wordprocessingShape">
                          <wps:wsp>
                            <wps:cNvCnPr/>
                            <wps:spPr>
                              <a:xfrm flipV="1">
                                <a:off x="0" y="0"/>
                                <a:ext cx="737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95C02"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9pt,.9pt" to="109.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" strokecolor="black [3200]" strokeweight=".5pt">
                      <v:stroke joinstyle="miter"/>
                    </v:line>
                  </w:pict>
                </mc:Fallback>
              </mc:AlternateContent>
            </w:r>
          </w:p>
        </w:tc>
        <w:tc>
          <w:tcPr>
            <w:tcW w:w="7451" w:type="dxa"/>
            <w:shd w:val="clear" w:color="auto" w:fill="auto"/>
          </w:tcPr>
          <w:p w14:paraId="71E97ED6" w14:textId="77777777" w:rsidR="005374B8" w:rsidRPr="009863F6" w:rsidRDefault="005374B8" w:rsidP="005374B8">
            <w:pPr>
              <w:spacing w:after="0"/>
              <w:jc w:val="center"/>
              <w:outlineLvl w:val="0"/>
              <w:rPr>
                <w:rFonts w:ascii="Times New Roman" w:hAnsi="Times New Roman" w:cs="Times New Roman"/>
                <w:b/>
                <w:sz w:val="27"/>
                <w:szCs w:val="27"/>
                <w:lang w:val="vi-VN"/>
              </w:rPr>
            </w:pPr>
            <w:r w:rsidRPr="009863F6">
              <w:rPr>
                <w:rFonts w:ascii="Times New Roman" w:hAnsi="Times New Roman" w:cs="Times New Roman"/>
                <w:b/>
                <w:sz w:val="27"/>
                <w:szCs w:val="27"/>
                <w:lang w:val="vi-VN"/>
              </w:rPr>
              <w:t>CỘNG HÒA XÃ HỘI CHỦ NGHĨA VIỆT NAM</w:t>
            </w:r>
          </w:p>
          <w:p w14:paraId="25B3D2F7" w14:textId="67054E4D" w:rsidR="005374B8" w:rsidRPr="009863F6" w:rsidRDefault="005374B8" w:rsidP="005374B8">
            <w:pPr>
              <w:spacing w:after="0"/>
              <w:jc w:val="center"/>
              <w:rPr>
                <w:rFonts w:ascii="Times New Roman" w:hAnsi="Times New Roman" w:cs="Times New Roman"/>
                <w:b/>
                <w:sz w:val="27"/>
                <w:szCs w:val="27"/>
                <w:lang w:val="vi-VN"/>
              </w:rPr>
            </w:pPr>
            <w:r w:rsidRPr="009863F6">
              <w:rPr>
                <w:rFonts w:ascii="Times New Roman" w:hAnsi="Times New Roman" w:cs="Times New Roman"/>
                <w:b/>
                <w:sz w:val="27"/>
                <w:szCs w:val="27"/>
                <w:lang w:val="vi-VN"/>
              </w:rPr>
              <w:t>Độc lập – Tự do – Hạnh</w:t>
            </w:r>
            <w:r w:rsidRPr="009863F6">
              <w:rPr>
                <w:rFonts w:ascii="Times New Roman" w:hAnsi="Times New Roman" w:cs="Times New Roman"/>
                <w:b/>
                <w:sz w:val="27"/>
                <w:szCs w:val="27"/>
              </w:rPr>
              <w:t xml:space="preserve"> </w:t>
            </w:r>
            <w:r w:rsidRPr="009863F6">
              <w:rPr>
                <w:rFonts w:ascii="Times New Roman" w:hAnsi="Times New Roman" w:cs="Times New Roman"/>
                <w:b/>
                <w:sz w:val="27"/>
                <w:szCs w:val="27"/>
                <w:lang w:val="vi-VN"/>
              </w:rPr>
              <w:t>phúc</w:t>
            </w:r>
          </w:p>
          <w:p w14:paraId="7EB1094C" w14:textId="5199BF35" w:rsidR="005374B8" w:rsidRPr="009863F6" w:rsidRDefault="003C40BB" w:rsidP="005374B8">
            <w:pPr>
              <w:jc w:val="center"/>
              <w:rPr>
                <w:rFonts w:ascii="Times New Roman" w:hAnsi="Times New Roman" w:cs="Times New Roman"/>
                <w:b/>
                <w:sz w:val="27"/>
                <w:szCs w:val="27"/>
                <w:lang w:val="vi-VN"/>
              </w:rPr>
            </w:pPr>
            <w:bookmarkStart w:id="0" w:name="_GoBack"/>
            <w:bookmarkEnd w:id="0"/>
            <w:r w:rsidRPr="00921E55">
              <w:rPr>
                <w:rFonts w:ascii="Times New Roman" w:eastAsia="Times New Roman" w:hAnsi="Times New Roman" w:cs="Times New Roman"/>
                <w:b/>
                <w:noProof/>
                <w:color w:val="000000"/>
                <w:sz w:val="27"/>
                <w:szCs w:val="27"/>
              </w:rPr>
              <mc:AlternateContent>
                <mc:Choice Requires="wps">
                  <w:drawing>
                    <wp:anchor distT="0" distB="0" distL="114300" distR="114300" simplePos="0" relativeHeight="251661312" behindDoc="0" locked="0" layoutInCell="1" allowOverlap="1" wp14:anchorId="71F24CD3" wp14:editId="0A6E07D8">
                      <wp:simplePos x="0" y="0"/>
                      <wp:positionH relativeFrom="column">
                        <wp:posOffset>1140460</wp:posOffset>
                      </wp:positionH>
                      <wp:positionV relativeFrom="paragraph">
                        <wp:posOffset>29845</wp:posOffset>
                      </wp:positionV>
                      <wp:extent cx="1902633" cy="0"/>
                      <wp:effectExtent l="0" t="0" r="21590" b="19050"/>
                      <wp:wrapNone/>
                      <wp:docPr id="3" name="Straight Connector 1"/>
                      <wp:cNvGraphicFramePr/>
                      <a:graphic xmlns:a="http://schemas.openxmlformats.org/drawingml/2006/main">
                        <a:graphicData uri="http://schemas.microsoft.com/office/word/2010/wordprocessingShape">
                          <wps:wsp>
                            <wps:cNvCnPr/>
                            <wps:spPr>
                              <a:xfrm>
                                <a:off x="0" y="0"/>
                                <a:ext cx="190263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2CD403"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8pt,2.35pt" to="239.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" strokecolor="black [3213]" strokeweight=".5pt">
                      <v:stroke joinstyle="miter"/>
                    </v:line>
                  </w:pict>
                </mc:Fallback>
              </mc:AlternateContent>
            </w:r>
          </w:p>
          <w:p w14:paraId="354E7929" w14:textId="68BE91F5" w:rsidR="00842FAE" w:rsidRPr="009C0E9A" w:rsidRDefault="005374B8" w:rsidP="005374B8">
            <w:pPr>
              <w:spacing w:after="0"/>
              <w:jc w:val="center"/>
              <w:rPr>
                <w:rFonts w:ascii="Times New Roman" w:eastAsia="Times New Roman" w:hAnsi="Times New Roman" w:cs="Times New Roman"/>
                <w:b/>
                <w:color w:val="000000"/>
                <w:sz w:val="24"/>
                <w:szCs w:val="24"/>
              </w:rPr>
            </w:pPr>
            <w:r w:rsidRPr="009863F6">
              <w:rPr>
                <w:rFonts w:ascii="Times New Roman" w:hAnsi="Times New Roman" w:cs="Times New Roman"/>
                <w:i/>
                <w:sz w:val="27"/>
                <w:szCs w:val="27"/>
              </w:rPr>
              <w:t>Hà Nội, ngày        tháng        năm 2025</w:t>
            </w:r>
          </w:p>
        </w:tc>
      </w:tr>
    </w:tbl>
    <w:p w14:paraId="354E792B" w14:textId="77777777" w:rsidR="00842FAE" w:rsidRDefault="00842FAE" w:rsidP="00842FAE">
      <w:pPr>
        <w:spacing w:after="0"/>
        <w:jc w:val="center"/>
        <w:rPr>
          <w:rFonts w:ascii="Times New Roman" w:eastAsia="Times New Roman" w:hAnsi="Times New Roman" w:cs="Times New Roman"/>
          <w:b/>
          <w:color w:val="000000"/>
          <w:sz w:val="24"/>
          <w:szCs w:val="24"/>
        </w:rPr>
      </w:pPr>
    </w:p>
    <w:p w14:paraId="354E792C" w14:textId="77777777" w:rsidR="00842FAE" w:rsidRPr="002B488D" w:rsidRDefault="00842FAE" w:rsidP="00842FAE">
      <w:pPr>
        <w:spacing w:after="0"/>
        <w:jc w:val="center"/>
        <w:rPr>
          <w:rFonts w:ascii="Times New Roman" w:eastAsia="Times New Roman" w:hAnsi="Times New Roman" w:cs="Times New Roman"/>
          <w:b/>
          <w:color w:val="000000"/>
          <w:sz w:val="10"/>
          <w:szCs w:val="24"/>
        </w:rPr>
      </w:pPr>
    </w:p>
    <w:p w14:paraId="354E792D" w14:textId="77777777" w:rsidR="00842FAE" w:rsidRDefault="00842FAE" w:rsidP="00842FAE">
      <w:pPr>
        <w:spacing w:after="0"/>
        <w:jc w:val="center"/>
        <w:rPr>
          <w:rFonts w:ascii="Times New Roman" w:eastAsia="Times New Roman" w:hAnsi="Times New Roman" w:cs="Times New Roman"/>
          <w:b/>
          <w:color w:val="000000"/>
          <w:sz w:val="28"/>
          <w:szCs w:val="28"/>
          <w:lang w:val="vi-VN"/>
        </w:rPr>
      </w:pPr>
      <w:r w:rsidRPr="009C5806">
        <w:rPr>
          <w:rFonts w:ascii="Times New Roman" w:eastAsia="Times New Roman" w:hAnsi="Times New Roman" w:cs="Times New Roman"/>
          <w:b/>
          <w:color w:val="000000"/>
          <w:sz w:val="28"/>
          <w:szCs w:val="28"/>
        </w:rPr>
        <w:t xml:space="preserve">  BẢNG TỔNG HỢP VÀ GIẢI TRÌNH Ý KIẾN CỦA </w:t>
      </w:r>
      <w:r w:rsidR="004E44DE">
        <w:rPr>
          <w:rFonts w:ascii="Times New Roman" w:eastAsia="Times New Roman" w:hAnsi="Times New Roman" w:cs="Times New Roman"/>
          <w:b/>
          <w:color w:val="000000"/>
          <w:sz w:val="28"/>
          <w:szCs w:val="28"/>
        </w:rPr>
        <w:t xml:space="preserve">CÁC </w:t>
      </w:r>
      <w:r w:rsidR="007D7E6E">
        <w:rPr>
          <w:rFonts w:ascii="Times New Roman" w:eastAsia="Times New Roman" w:hAnsi="Times New Roman" w:cs="Times New Roman"/>
          <w:b/>
          <w:color w:val="000000"/>
          <w:sz w:val="28"/>
          <w:szCs w:val="28"/>
        </w:rPr>
        <w:t>ĐOÀN ĐẠI BIỂU CỦA QUỐC HỘI</w:t>
      </w:r>
      <w:r w:rsidR="00B656E4">
        <w:rPr>
          <w:rFonts w:ascii="Times New Roman" w:eastAsia="Times New Roman" w:hAnsi="Times New Roman" w:cs="Times New Roman"/>
          <w:b/>
          <w:color w:val="000000"/>
          <w:sz w:val="28"/>
          <w:szCs w:val="28"/>
        </w:rPr>
        <w:t xml:space="preserve"> </w:t>
      </w:r>
      <w:r w:rsidR="004E44DE">
        <w:rPr>
          <w:rFonts w:ascii="Times New Roman" w:eastAsia="Times New Roman" w:hAnsi="Times New Roman" w:cs="Times New Roman"/>
          <w:b/>
          <w:color w:val="000000"/>
          <w:sz w:val="28"/>
          <w:szCs w:val="28"/>
        </w:rPr>
        <w:t xml:space="preserve">VỀ HỒ SƠ </w:t>
      </w:r>
      <w:r w:rsidR="007D7E6E">
        <w:rPr>
          <w:rFonts w:ascii="Times New Roman" w:eastAsia="Times New Roman" w:hAnsi="Times New Roman" w:cs="Times New Roman"/>
          <w:b/>
          <w:color w:val="000000"/>
          <w:sz w:val="28"/>
          <w:szCs w:val="28"/>
        </w:rPr>
        <w:t>CHÍNH SÁCH</w:t>
      </w:r>
      <w:r w:rsidR="004E44DE">
        <w:rPr>
          <w:rFonts w:ascii="Times New Roman" w:eastAsia="Times New Roman" w:hAnsi="Times New Roman" w:cs="Times New Roman"/>
          <w:b/>
          <w:color w:val="000000"/>
          <w:sz w:val="28"/>
          <w:szCs w:val="28"/>
        </w:rPr>
        <w:t xml:space="preserve"> XÂY DỰNG LUẬT BẢO HIỂM TIỀN GỬI (SỬA ĐỔI)</w:t>
      </w:r>
    </w:p>
    <w:p w14:paraId="27AE9AA5" w14:textId="77777777" w:rsidR="005374B8" w:rsidRDefault="005374B8" w:rsidP="005374B8">
      <w:pPr>
        <w:spacing w:before="120" w:after="120"/>
        <w:ind w:left="187"/>
        <w:jc w:val="both"/>
        <w:rPr>
          <w:rFonts w:ascii="Times New Roman" w:hAnsi="Times New Roman" w:cs="Times New Roman"/>
          <w:sz w:val="27"/>
          <w:szCs w:val="27"/>
        </w:rPr>
      </w:pPr>
      <w:r w:rsidRPr="009863F6">
        <w:rPr>
          <w:rFonts w:ascii="Times New Roman" w:hAnsi="Times New Roman" w:cs="Times New Roman"/>
          <w:sz w:val="27"/>
          <w:szCs w:val="27"/>
        </w:rPr>
        <w:t xml:space="preserve">Căn cứ Điều 30 Luật Ban hành văn bản quy phạm pháp luật, Điều 15 Nghị định 78/2025/NĐ-CP quy định chi tiết một số điều và biện pháp để tổ chức, hướng dẫn thi hành Luật ban hành văn bản QPPL, Ngân hàng Nhà nước Việt Nam (NHNN) đã </w:t>
      </w:r>
      <w:r>
        <w:rPr>
          <w:rFonts w:ascii="Times New Roman" w:hAnsi="Times New Roman" w:cs="Times New Roman"/>
          <w:sz w:val="27"/>
          <w:szCs w:val="27"/>
        </w:rPr>
        <w:t>lấy ý kiến tổ chức tín dụng, chi nhánh ngân hàng thương mại đã tổ chức lấy ý kiến đối với hồ sơ chính sách dự án Luật Bảo hiểm tiền gửi (sửa đổi)</w:t>
      </w:r>
    </w:p>
    <w:p w14:paraId="5A613575" w14:textId="2AE5B29B" w:rsidR="005374B8" w:rsidRDefault="005374B8" w:rsidP="00921E55">
      <w:pPr>
        <w:spacing w:before="120" w:after="120"/>
        <w:ind w:left="187"/>
        <w:jc w:val="both"/>
        <w:rPr>
          <w:rFonts w:ascii="Times New Roman" w:hAnsi="Times New Roman" w:cs="Times New Roman"/>
          <w:b/>
          <w:bCs/>
          <w:sz w:val="27"/>
          <w:szCs w:val="27"/>
        </w:rPr>
      </w:pPr>
      <w:r>
        <w:rPr>
          <w:rFonts w:ascii="Times New Roman" w:hAnsi="Times New Roman" w:cs="Times New Roman"/>
          <w:sz w:val="27"/>
          <w:szCs w:val="27"/>
        </w:rPr>
        <w:t xml:space="preserve">1. Tổng số Đoàn Đại biểu của Quốc hội đã gửi xin ý kiến là </w:t>
      </w:r>
      <w:r w:rsidRPr="00DC6A13">
        <w:rPr>
          <w:rFonts w:ascii="Times New Roman" w:hAnsi="Times New Roman" w:cs="Times New Roman"/>
          <w:sz w:val="27"/>
          <w:szCs w:val="27"/>
        </w:rPr>
        <w:t>6</w:t>
      </w:r>
      <w:r w:rsidR="00DC6A13">
        <w:rPr>
          <w:rFonts w:ascii="Times New Roman" w:hAnsi="Times New Roman" w:cs="Times New Roman"/>
          <w:sz w:val="27"/>
          <w:szCs w:val="27"/>
        </w:rPr>
        <w:t>3</w:t>
      </w:r>
      <w:r w:rsidRPr="00DC6A13">
        <w:rPr>
          <w:rFonts w:ascii="Times New Roman" w:hAnsi="Times New Roman" w:cs="Times New Roman"/>
          <w:sz w:val="27"/>
          <w:szCs w:val="27"/>
        </w:rPr>
        <w:t xml:space="preserve"> Đoàn đại biểu</w:t>
      </w:r>
      <w:r w:rsidR="00DC6A13">
        <w:rPr>
          <w:rFonts w:ascii="Times New Roman" w:hAnsi="Times New Roman" w:cs="Times New Roman"/>
          <w:sz w:val="27"/>
          <w:szCs w:val="27"/>
        </w:rPr>
        <w:t xml:space="preserve"> của Quốc hội</w:t>
      </w:r>
      <w:r w:rsidRPr="00921E55">
        <w:rPr>
          <w:rFonts w:ascii="Times New Roman" w:hAnsi="Times New Roman" w:cs="Times New Roman"/>
          <w:sz w:val="27"/>
          <w:szCs w:val="27"/>
        </w:rPr>
        <w:t>.</w:t>
      </w:r>
      <w:r>
        <w:rPr>
          <w:rFonts w:ascii="Times New Roman" w:hAnsi="Times New Roman" w:cs="Times New Roman"/>
          <w:sz w:val="27"/>
          <w:szCs w:val="27"/>
        </w:rPr>
        <w:t xml:space="preserve"> </w:t>
      </w:r>
      <w:r w:rsidR="00DC6A13">
        <w:rPr>
          <w:rFonts w:ascii="Times New Roman" w:hAnsi="Times New Roman" w:cs="Times New Roman"/>
          <w:sz w:val="27"/>
          <w:szCs w:val="27"/>
        </w:rPr>
        <w:t xml:space="preserve">NHNN đã nhận được ý kiến của 16 Đoàn Đại biểu của Quốc hội </w:t>
      </w:r>
    </w:p>
    <w:p w14:paraId="354E792F" w14:textId="651CCCCF" w:rsidR="00BB46E3" w:rsidRPr="00C67AA3" w:rsidRDefault="005374B8" w:rsidP="00921E55">
      <w:pPr>
        <w:spacing w:after="0"/>
        <w:ind w:firstLine="187"/>
        <w:rPr>
          <w:rFonts w:ascii="Times New Roman" w:eastAsia="Times New Roman" w:hAnsi="Times New Roman" w:cs="Times New Roman"/>
          <w:bCs/>
          <w:i/>
          <w:iCs/>
          <w:color w:val="000000"/>
          <w:sz w:val="28"/>
          <w:szCs w:val="28"/>
        </w:rPr>
      </w:pPr>
      <w:r>
        <w:rPr>
          <w:rFonts w:ascii="Times New Roman" w:hAnsi="Times New Roman" w:cs="Times New Roman"/>
          <w:sz w:val="27"/>
          <w:szCs w:val="27"/>
        </w:rPr>
        <w:t>2. Kết quả cụ thể như sau</w:t>
      </w:r>
      <w:r w:rsidRPr="009863F6">
        <w:rPr>
          <w:rFonts w:ascii="Times New Roman" w:hAnsi="Times New Roman" w:cs="Times New Roman"/>
          <w:sz w:val="27"/>
          <w:szCs w:val="27"/>
        </w:rPr>
        <w:t>:</w:t>
      </w:r>
    </w:p>
    <w:tbl>
      <w:tblPr>
        <w:tblStyle w:val="TableGrid"/>
        <w:tblW w:w="14310" w:type="dxa"/>
        <w:tblInd w:w="-95" w:type="dxa"/>
        <w:tblLook w:val="04A0" w:firstRow="1" w:lastRow="0" w:firstColumn="1" w:lastColumn="0" w:noHBand="0" w:noVBand="1"/>
      </w:tblPr>
      <w:tblGrid>
        <w:gridCol w:w="746"/>
        <w:gridCol w:w="2224"/>
        <w:gridCol w:w="1530"/>
        <w:gridCol w:w="5141"/>
        <w:gridCol w:w="4669"/>
      </w:tblGrid>
      <w:tr w:rsidR="00842FAE" w:rsidRPr="00067680" w14:paraId="354E7936" w14:textId="77777777" w:rsidTr="00067680">
        <w:trPr>
          <w:trHeight w:val="1070"/>
          <w:tblHeader/>
        </w:trPr>
        <w:tc>
          <w:tcPr>
            <w:tcW w:w="746" w:type="dxa"/>
          </w:tcPr>
          <w:p w14:paraId="354E7931" w14:textId="77777777" w:rsidR="00842FAE" w:rsidRPr="00067680" w:rsidRDefault="00842FAE" w:rsidP="00921E55">
            <w:pPr>
              <w:spacing w:before="60" w:after="60" w:line="240" w:lineRule="auto"/>
              <w:rPr>
                <w:rFonts w:ascii="Times New Roman" w:hAnsi="Times New Roman" w:cs="Times New Roman"/>
                <w:b/>
                <w:sz w:val="24"/>
                <w:szCs w:val="24"/>
              </w:rPr>
            </w:pPr>
            <w:r w:rsidRPr="00067680">
              <w:rPr>
                <w:rFonts w:ascii="Times New Roman" w:hAnsi="Times New Roman" w:cs="Times New Roman"/>
                <w:b/>
                <w:sz w:val="24"/>
                <w:szCs w:val="24"/>
              </w:rPr>
              <w:t>STT</w:t>
            </w:r>
          </w:p>
        </w:tc>
        <w:tc>
          <w:tcPr>
            <w:tcW w:w="2224" w:type="dxa"/>
          </w:tcPr>
          <w:p w14:paraId="354E7932" w14:textId="77777777" w:rsidR="00842FAE" w:rsidRPr="00067680" w:rsidRDefault="00067680" w:rsidP="00921E55">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NỘI DUNG DỰ THẢO</w:t>
            </w:r>
          </w:p>
        </w:tc>
        <w:tc>
          <w:tcPr>
            <w:tcW w:w="1530" w:type="dxa"/>
          </w:tcPr>
          <w:p w14:paraId="354E7933" w14:textId="77777777" w:rsidR="00842FAE" w:rsidRPr="00067680" w:rsidRDefault="00842FAE" w:rsidP="00921E55">
            <w:pPr>
              <w:spacing w:before="60" w:after="60" w:line="240" w:lineRule="auto"/>
              <w:jc w:val="center"/>
              <w:rPr>
                <w:rFonts w:ascii="Times New Roman" w:hAnsi="Times New Roman" w:cs="Times New Roman"/>
                <w:b/>
                <w:sz w:val="24"/>
                <w:szCs w:val="24"/>
              </w:rPr>
            </w:pPr>
            <w:r w:rsidRPr="00067680">
              <w:rPr>
                <w:rFonts w:ascii="Times New Roman" w:hAnsi="Times New Roman" w:cs="Times New Roman"/>
                <w:b/>
                <w:sz w:val="24"/>
                <w:szCs w:val="24"/>
              </w:rPr>
              <w:t>ĐƠN VỊ GÓP Ý</w:t>
            </w:r>
          </w:p>
        </w:tc>
        <w:tc>
          <w:tcPr>
            <w:tcW w:w="5141" w:type="dxa"/>
          </w:tcPr>
          <w:p w14:paraId="354E7934" w14:textId="77777777" w:rsidR="00842FAE" w:rsidRPr="00067680" w:rsidRDefault="00842FAE" w:rsidP="00921E55">
            <w:pPr>
              <w:spacing w:before="60" w:after="60" w:line="240" w:lineRule="auto"/>
              <w:jc w:val="center"/>
              <w:rPr>
                <w:rFonts w:ascii="Times New Roman" w:hAnsi="Times New Roman" w:cs="Times New Roman"/>
                <w:b/>
                <w:sz w:val="24"/>
                <w:szCs w:val="24"/>
              </w:rPr>
            </w:pPr>
            <w:r w:rsidRPr="00067680">
              <w:rPr>
                <w:rFonts w:ascii="Times New Roman" w:hAnsi="Times New Roman" w:cs="Times New Roman"/>
                <w:b/>
                <w:sz w:val="24"/>
                <w:szCs w:val="24"/>
              </w:rPr>
              <w:t>NỘI DUNG Ý KIẾN</w:t>
            </w:r>
          </w:p>
        </w:tc>
        <w:tc>
          <w:tcPr>
            <w:tcW w:w="4669" w:type="dxa"/>
          </w:tcPr>
          <w:p w14:paraId="354E7935" w14:textId="77777777" w:rsidR="00842FAE" w:rsidRPr="00067680" w:rsidRDefault="00842FAE" w:rsidP="00921E55">
            <w:pPr>
              <w:spacing w:before="60" w:after="60" w:line="240" w:lineRule="auto"/>
              <w:jc w:val="center"/>
              <w:rPr>
                <w:rFonts w:ascii="Times New Roman" w:hAnsi="Times New Roman" w:cs="Times New Roman"/>
                <w:b/>
                <w:sz w:val="24"/>
                <w:szCs w:val="24"/>
              </w:rPr>
            </w:pPr>
            <w:r w:rsidRPr="00067680">
              <w:rPr>
                <w:rFonts w:ascii="Times New Roman" w:eastAsia="Times New Roman" w:hAnsi="Times New Roman" w:cs="Times New Roman"/>
                <w:b/>
                <w:color w:val="000000"/>
                <w:sz w:val="24"/>
                <w:szCs w:val="24"/>
              </w:rPr>
              <w:t>Ý KIẾN TIẾP THU, GIẢI TRÌNH CỦA CƠ QUAN CHỦ TRÌ SOẠN THẢO</w:t>
            </w:r>
          </w:p>
        </w:tc>
      </w:tr>
      <w:tr w:rsidR="00842FAE" w:rsidRPr="00067680" w14:paraId="354E793A" w14:textId="77777777" w:rsidTr="00067680">
        <w:tc>
          <w:tcPr>
            <w:tcW w:w="746" w:type="dxa"/>
          </w:tcPr>
          <w:p w14:paraId="354E7937" w14:textId="77777777" w:rsidR="00842FAE" w:rsidRPr="00921E55" w:rsidRDefault="00842FAE" w:rsidP="00921E55">
            <w:pPr>
              <w:spacing w:before="60" w:after="60" w:line="240" w:lineRule="auto"/>
              <w:jc w:val="center"/>
              <w:rPr>
                <w:rFonts w:ascii="Times New Roman" w:hAnsi="Times New Roman" w:cs="Times New Roman"/>
                <w:b/>
                <w:sz w:val="28"/>
                <w:szCs w:val="28"/>
              </w:rPr>
            </w:pPr>
            <w:r w:rsidRPr="00921E55">
              <w:rPr>
                <w:rFonts w:ascii="Times New Roman" w:hAnsi="Times New Roman" w:cs="Times New Roman"/>
                <w:b/>
                <w:sz w:val="28"/>
                <w:szCs w:val="28"/>
              </w:rPr>
              <w:t>I</w:t>
            </w:r>
          </w:p>
        </w:tc>
        <w:tc>
          <w:tcPr>
            <w:tcW w:w="3754" w:type="dxa"/>
            <w:gridSpan w:val="2"/>
          </w:tcPr>
          <w:p w14:paraId="354E7938" w14:textId="77777777" w:rsidR="00842FAE" w:rsidRPr="00921E55" w:rsidRDefault="00842FAE" w:rsidP="00921E55">
            <w:pPr>
              <w:spacing w:before="60" w:after="60" w:line="240" w:lineRule="auto"/>
              <w:jc w:val="center"/>
              <w:rPr>
                <w:rFonts w:ascii="Times New Roman" w:hAnsi="Times New Roman" w:cs="Times New Roman"/>
                <w:b/>
                <w:sz w:val="28"/>
                <w:szCs w:val="28"/>
              </w:rPr>
            </w:pPr>
            <w:r w:rsidRPr="007E3DE7">
              <w:rPr>
                <w:rFonts w:ascii="Times New Roman" w:eastAsia="Times New Roman" w:hAnsi="Times New Roman" w:cs="Times New Roman"/>
                <w:b/>
                <w:color w:val="000000"/>
                <w:sz w:val="28"/>
                <w:szCs w:val="28"/>
              </w:rPr>
              <w:t>ĐƠN VỊ GÓP Ý</w:t>
            </w:r>
          </w:p>
        </w:tc>
        <w:tc>
          <w:tcPr>
            <w:tcW w:w="9810" w:type="dxa"/>
            <w:gridSpan w:val="2"/>
          </w:tcPr>
          <w:p w14:paraId="354E7939" w14:textId="77777777" w:rsidR="00842FAE" w:rsidRPr="00067680" w:rsidRDefault="00842FAE" w:rsidP="00921E55">
            <w:pPr>
              <w:spacing w:before="60" w:after="60" w:line="240" w:lineRule="auto"/>
              <w:jc w:val="center"/>
              <w:rPr>
                <w:rFonts w:ascii="Times New Roman" w:hAnsi="Times New Roman" w:cs="Times New Roman"/>
                <w:sz w:val="28"/>
                <w:szCs w:val="28"/>
              </w:rPr>
            </w:pPr>
            <w:r w:rsidRPr="00067680">
              <w:rPr>
                <w:rFonts w:ascii="Times New Roman" w:eastAsia="Times New Roman" w:hAnsi="Times New Roman" w:cs="Times New Roman"/>
                <w:b/>
                <w:color w:val="000000"/>
                <w:sz w:val="28"/>
                <w:szCs w:val="28"/>
                <w:lang w:val="vi-VN"/>
              </w:rPr>
              <w:t>NHẤT TRÍ VỚI DỰ THẢO LUẬT</w:t>
            </w:r>
          </w:p>
        </w:tc>
      </w:tr>
      <w:tr w:rsidR="00842FAE" w:rsidRPr="00067680" w14:paraId="354E793E" w14:textId="77777777" w:rsidTr="00067680">
        <w:tc>
          <w:tcPr>
            <w:tcW w:w="746" w:type="dxa"/>
          </w:tcPr>
          <w:p w14:paraId="354E793B" w14:textId="77777777" w:rsidR="00842FAE" w:rsidRPr="00067680" w:rsidRDefault="00842FAE" w:rsidP="00921E55">
            <w:pPr>
              <w:spacing w:before="60" w:after="60" w:line="240" w:lineRule="auto"/>
              <w:jc w:val="center"/>
              <w:rPr>
                <w:rFonts w:ascii="Times New Roman" w:hAnsi="Times New Roman" w:cs="Times New Roman"/>
                <w:sz w:val="28"/>
                <w:szCs w:val="28"/>
              </w:rPr>
            </w:pPr>
            <w:r w:rsidRPr="00067680">
              <w:rPr>
                <w:rFonts w:ascii="Times New Roman" w:hAnsi="Times New Roman" w:cs="Times New Roman"/>
                <w:sz w:val="28"/>
                <w:szCs w:val="28"/>
              </w:rPr>
              <w:t>1</w:t>
            </w:r>
          </w:p>
        </w:tc>
        <w:tc>
          <w:tcPr>
            <w:tcW w:w="3754" w:type="dxa"/>
            <w:gridSpan w:val="2"/>
          </w:tcPr>
          <w:p w14:paraId="354E793C" w14:textId="77777777" w:rsidR="00842FAE" w:rsidRPr="00067680" w:rsidRDefault="0029619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Hưng Yên</w:t>
            </w:r>
          </w:p>
        </w:tc>
        <w:tc>
          <w:tcPr>
            <w:tcW w:w="9810" w:type="dxa"/>
            <w:gridSpan w:val="2"/>
          </w:tcPr>
          <w:p w14:paraId="354E793D" w14:textId="77777777" w:rsidR="00842FAE" w:rsidRPr="00067680" w:rsidRDefault="00842FAE" w:rsidP="00921E55">
            <w:pPr>
              <w:spacing w:before="60" w:after="60" w:line="240" w:lineRule="auto"/>
              <w:jc w:val="both"/>
              <w:rPr>
                <w:rFonts w:ascii="Times New Roman" w:hAnsi="Times New Roman" w:cs="Times New Roman"/>
                <w:sz w:val="28"/>
                <w:szCs w:val="28"/>
              </w:rPr>
            </w:pPr>
            <w:r w:rsidRPr="00067680">
              <w:rPr>
                <w:rFonts w:ascii="Times New Roman" w:hAnsi="Times New Roman" w:cs="Times New Roman"/>
                <w:sz w:val="28"/>
                <w:szCs w:val="28"/>
              </w:rPr>
              <w:t xml:space="preserve">Nhất trí với </w:t>
            </w:r>
            <w:r w:rsidR="00296197">
              <w:rPr>
                <w:rFonts w:ascii="Times New Roman" w:hAnsi="Times New Roman" w:cs="Times New Roman"/>
                <w:sz w:val="28"/>
                <w:szCs w:val="28"/>
              </w:rPr>
              <w:t>ban hành ch</w:t>
            </w:r>
            <w:r w:rsidR="007D7E6E">
              <w:rPr>
                <w:rFonts w:ascii="Times New Roman" w:hAnsi="Times New Roman" w:cs="Times New Roman"/>
                <w:sz w:val="28"/>
                <w:szCs w:val="28"/>
              </w:rPr>
              <w:t>í</w:t>
            </w:r>
            <w:r w:rsidR="00296197">
              <w:rPr>
                <w:rFonts w:ascii="Times New Roman" w:hAnsi="Times New Roman" w:cs="Times New Roman"/>
                <w:sz w:val="28"/>
                <w:szCs w:val="28"/>
              </w:rPr>
              <w:t>nh sách và nội dung các chính sách được đề xuất của Luật Bảo hiểm tiền gửi (sửa đổi)</w:t>
            </w:r>
          </w:p>
        </w:tc>
      </w:tr>
      <w:tr w:rsidR="00842FAE" w:rsidRPr="00067680" w14:paraId="354E7942" w14:textId="77777777" w:rsidTr="00067680">
        <w:tc>
          <w:tcPr>
            <w:tcW w:w="746" w:type="dxa"/>
          </w:tcPr>
          <w:p w14:paraId="354E793F" w14:textId="77777777" w:rsidR="00842FAE" w:rsidRPr="00067680" w:rsidRDefault="00842FAE" w:rsidP="00921E55">
            <w:pPr>
              <w:spacing w:before="60" w:after="60" w:line="240" w:lineRule="auto"/>
              <w:jc w:val="center"/>
              <w:rPr>
                <w:rFonts w:ascii="Times New Roman" w:hAnsi="Times New Roman" w:cs="Times New Roman"/>
                <w:sz w:val="28"/>
                <w:szCs w:val="28"/>
              </w:rPr>
            </w:pPr>
            <w:r w:rsidRPr="00067680">
              <w:rPr>
                <w:rFonts w:ascii="Times New Roman" w:hAnsi="Times New Roman" w:cs="Times New Roman"/>
                <w:sz w:val="28"/>
                <w:szCs w:val="28"/>
              </w:rPr>
              <w:t>2</w:t>
            </w:r>
          </w:p>
        </w:tc>
        <w:tc>
          <w:tcPr>
            <w:tcW w:w="3754" w:type="dxa"/>
            <w:gridSpan w:val="2"/>
          </w:tcPr>
          <w:p w14:paraId="354E7940" w14:textId="77777777" w:rsidR="00842FAE" w:rsidRPr="00067680" w:rsidRDefault="0029619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Bạc Liêu</w:t>
            </w:r>
          </w:p>
        </w:tc>
        <w:tc>
          <w:tcPr>
            <w:tcW w:w="9810" w:type="dxa"/>
            <w:gridSpan w:val="2"/>
          </w:tcPr>
          <w:p w14:paraId="354E7941" w14:textId="77777777" w:rsidR="00842FAE" w:rsidRPr="00067680" w:rsidRDefault="00296197" w:rsidP="00921E55">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Thống nhất với dự thảo Tờ trình và hồ sơ xây dựng chính sách Luật Bảo hiểm tiền gửi (sửa đổi).</w:t>
            </w:r>
          </w:p>
        </w:tc>
      </w:tr>
      <w:tr w:rsidR="004E44DE" w:rsidRPr="00067680" w14:paraId="354E7946" w14:textId="77777777" w:rsidTr="00067680">
        <w:tc>
          <w:tcPr>
            <w:tcW w:w="746" w:type="dxa"/>
          </w:tcPr>
          <w:p w14:paraId="354E7943" w14:textId="77777777" w:rsidR="004E44DE" w:rsidRPr="00067680" w:rsidRDefault="004E44DE" w:rsidP="00921E55">
            <w:pPr>
              <w:spacing w:before="60" w:after="60" w:line="240" w:lineRule="auto"/>
              <w:jc w:val="center"/>
              <w:rPr>
                <w:rFonts w:ascii="Times New Roman" w:hAnsi="Times New Roman" w:cs="Times New Roman"/>
                <w:sz w:val="28"/>
                <w:szCs w:val="28"/>
              </w:rPr>
            </w:pPr>
            <w:r w:rsidRPr="00067680">
              <w:rPr>
                <w:rFonts w:ascii="Times New Roman" w:hAnsi="Times New Roman" w:cs="Times New Roman"/>
                <w:sz w:val="28"/>
                <w:szCs w:val="28"/>
              </w:rPr>
              <w:lastRenderedPageBreak/>
              <w:t>3</w:t>
            </w:r>
          </w:p>
        </w:tc>
        <w:tc>
          <w:tcPr>
            <w:tcW w:w="3754" w:type="dxa"/>
            <w:gridSpan w:val="2"/>
          </w:tcPr>
          <w:p w14:paraId="354E7944" w14:textId="77777777" w:rsidR="004E44DE" w:rsidRPr="00067680" w:rsidRDefault="0029619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Vĩnh Long</w:t>
            </w:r>
          </w:p>
        </w:tc>
        <w:tc>
          <w:tcPr>
            <w:tcW w:w="9810" w:type="dxa"/>
            <w:gridSpan w:val="2"/>
          </w:tcPr>
          <w:p w14:paraId="354E7945" w14:textId="77777777" w:rsidR="004E44DE" w:rsidRPr="00067680" w:rsidRDefault="00296197" w:rsidP="00921E55">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Thống nhất với nội dung dự thảo, không có đóng góp gì thêm.</w:t>
            </w:r>
            <w:r w:rsidR="004E44DE" w:rsidRPr="00067680">
              <w:rPr>
                <w:rFonts w:ascii="Times New Roman" w:hAnsi="Times New Roman" w:cs="Times New Roman"/>
                <w:sz w:val="28"/>
                <w:szCs w:val="28"/>
              </w:rPr>
              <w:t xml:space="preserve"> </w:t>
            </w:r>
          </w:p>
        </w:tc>
      </w:tr>
      <w:tr w:rsidR="00296197" w:rsidRPr="00067680" w14:paraId="354E794A" w14:textId="77777777" w:rsidTr="00067680">
        <w:tc>
          <w:tcPr>
            <w:tcW w:w="746" w:type="dxa"/>
          </w:tcPr>
          <w:p w14:paraId="354E7947" w14:textId="77777777" w:rsidR="00296197" w:rsidRPr="00067680" w:rsidRDefault="0029619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754" w:type="dxa"/>
            <w:gridSpan w:val="2"/>
          </w:tcPr>
          <w:p w14:paraId="354E7948" w14:textId="77777777" w:rsidR="00296197" w:rsidRDefault="0029619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Đắc Nông</w:t>
            </w:r>
          </w:p>
        </w:tc>
        <w:tc>
          <w:tcPr>
            <w:tcW w:w="9810" w:type="dxa"/>
            <w:gridSpan w:val="2"/>
          </w:tcPr>
          <w:p w14:paraId="354E7949" w14:textId="77777777" w:rsidR="00296197" w:rsidRDefault="00296197" w:rsidP="00921E55">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Thống nhất với hồ sơ, nội dung dự thảo các chính sách của Luật Bảo hiểm tiền gửi.</w:t>
            </w:r>
          </w:p>
        </w:tc>
      </w:tr>
      <w:tr w:rsidR="00296197" w:rsidRPr="00067680" w14:paraId="354E794E" w14:textId="77777777" w:rsidTr="00067680">
        <w:tc>
          <w:tcPr>
            <w:tcW w:w="746" w:type="dxa"/>
          </w:tcPr>
          <w:p w14:paraId="354E794B" w14:textId="77777777" w:rsidR="00296197" w:rsidRDefault="0065759A"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754" w:type="dxa"/>
            <w:gridSpan w:val="2"/>
          </w:tcPr>
          <w:p w14:paraId="354E794C" w14:textId="77777777" w:rsidR="00296197" w:rsidRDefault="00F10B21"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Tuyên Quang</w:t>
            </w:r>
          </w:p>
        </w:tc>
        <w:tc>
          <w:tcPr>
            <w:tcW w:w="9810" w:type="dxa"/>
            <w:gridSpan w:val="2"/>
          </w:tcPr>
          <w:p w14:paraId="354E794D" w14:textId="77777777" w:rsidR="00296197" w:rsidRPr="00F10B21" w:rsidRDefault="00F10B21" w:rsidP="00921E55">
            <w:pPr>
              <w:spacing w:before="60" w:after="60" w:line="240" w:lineRule="auto"/>
              <w:jc w:val="both"/>
              <w:rPr>
                <w:rFonts w:ascii="Times New Roman" w:hAnsi="Times New Roman" w:cs="Times New Roman"/>
                <w:sz w:val="28"/>
                <w:szCs w:val="28"/>
              </w:rPr>
            </w:pPr>
            <w:r w:rsidRPr="00F10B21">
              <w:rPr>
                <w:rFonts w:ascii="Times New Roman" w:hAnsi="Times New Roman" w:cs="Times New Roman"/>
                <w:sz w:val="28"/>
                <w:szCs w:val="28"/>
              </w:rPr>
              <w:t>Sau khi nghiên cứu, Đoàn đại biểu Quốc hội tỉnh Tuyên Quang cơ bản thống nhất với dự thảo Tờ trình và các Báo cáo tổng kết, đánh giá tác động, thuyết minh chính sách Luật Bảo hiểm tiền gửi (sửa đổi)</w:t>
            </w:r>
          </w:p>
        </w:tc>
      </w:tr>
      <w:tr w:rsidR="0065759A" w:rsidRPr="00067680" w14:paraId="354E7952" w14:textId="77777777" w:rsidTr="00067680">
        <w:tc>
          <w:tcPr>
            <w:tcW w:w="746" w:type="dxa"/>
          </w:tcPr>
          <w:p w14:paraId="354E794F" w14:textId="77777777" w:rsidR="0065759A" w:rsidRDefault="0065759A"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754" w:type="dxa"/>
            <w:gridSpan w:val="2"/>
          </w:tcPr>
          <w:p w14:paraId="354E7950" w14:textId="77777777" w:rsidR="0065759A" w:rsidRDefault="0065759A"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Quãng Ngãi</w:t>
            </w:r>
          </w:p>
        </w:tc>
        <w:tc>
          <w:tcPr>
            <w:tcW w:w="9810" w:type="dxa"/>
            <w:gridSpan w:val="2"/>
          </w:tcPr>
          <w:p w14:paraId="354E7951" w14:textId="77777777" w:rsidR="0065759A" w:rsidRPr="00F10B21" w:rsidRDefault="0065759A" w:rsidP="00921E55">
            <w:pPr>
              <w:widowControl w:val="0"/>
              <w:spacing w:before="60" w:after="60" w:line="240" w:lineRule="auto"/>
              <w:jc w:val="both"/>
              <w:rPr>
                <w:rFonts w:ascii="Times New Roman" w:hAnsi="Times New Roman" w:cs="Times New Roman"/>
                <w:sz w:val="28"/>
                <w:szCs w:val="28"/>
              </w:rPr>
            </w:pPr>
            <w:r w:rsidRPr="0065759A">
              <w:rPr>
                <w:rFonts w:ascii="Times New Roman" w:hAnsi="Times New Roman" w:cs="Times New Roman"/>
                <w:sz w:val="28"/>
                <w:szCs w:val="28"/>
              </w:rPr>
              <w:t xml:space="preserve">Cơ bản thống nhất với </w:t>
            </w:r>
            <w:r w:rsidRPr="0065759A">
              <w:rPr>
                <w:rStyle w:val="Strong"/>
                <w:rFonts w:ascii="Times New Roman" w:hAnsi="Times New Roman" w:cs="Times New Roman"/>
                <w:b w:val="0"/>
                <w:bCs w:val="0"/>
                <w:sz w:val="28"/>
                <w:szCs w:val="28"/>
              </w:rPr>
              <w:t>mục tiêu sửa đổi</w:t>
            </w:r>
            <w:r w:rsidRPr="0065759A">
              <w:rPr>
                <w:rFonts w:ascii="Times New Roman" w:hAnsi="Times New Roman" w:cs="Times New Roman"/>
                <w:sz w:val="28"/>
                <w:szCs w:val="28"/>
              </w:rPr>
              <w:t>: bảo vệ tốt hơn quyền lợi người gửi tiền; nâng cao vai trò của tổ chức bảo hiểm tiền gửi trong quá trình xử lý tổ chức tín dụng yếu kém; phù hợp với thông lệ quốc tế.</w:t>
            </w:r>
          </w:p>
        </w:tc>
      </w:tr>
      <w:tr w:rsidR="000709F7" w:rsidRPr="00067680" w14:paraId="354E7956" w14:textId="77777777" w:rsidTr="00067680">
        <w:tc>
          <w:tcPr>
            <w:tcW w:w="746" w:type="dxa"/>
          </w:tcPr>
          <w:p w14:paraId="354E7953" w14:textId="77777777" w:rsidR="000709F7" w:rsidRDefault="000709F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754" w:type="dxa"/>
            <w:gridSpan w:val="2"/>
          </w:tcPr>
          <w:p w14:paraId="354E7954" w14:textId="77777777" w:rsidR="000709F7" w:rsidRDefault="000709F7"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thành phố Hải Phòng</w:t>
            </w:r>
          </w:p>
        </w:tc>
        <w:tc>
          <w:tcPr>
            <w:tcW w:w="9810" w:type="dxa"/>
            <w:gridSpan w:val="2"/>
          </w:tcPr>
          <w:p w14:paraId="354E7955" w14:textId="77777777" w:rsidR="000709F7" w:rsidRPr="0065759A" w:rsidRDefault="000709F7" w:rsidP="00921E55">
            <w:pPr>
              <w:widowControl w:val="0"/>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Cơ bản thống nhất với các dự thảo: Tờ trình chính sách của Luật Bảo hiểm tiền gửi</w:t>
            </w:r>
            <w:r w:rsidR="00B65EE9">
              <w:rPr>
                <w:rFonts w:ascii="Times New Roman" w:hAnsi="Times New Roman" w:cs="Times New Roman"/>
                <w:sz w:val="28"/>
                <w:szCs w:val="28"/>
              </w:rPr>
              <w:t xml:space="preserve"> (sửa đổi), Báo cáo tổng kết thì hành Luật Bảo hiểm tiền gửi, bản thuyết minh quy phạm hóa chính sách của Luật Bảo hiểm tiền gửi (sửa đổi) và Báo cáo rà soát các chủ trương, đường lối của Đảng, văn bản quy phạm pháp luật, điều ước quốc tế có liên quan đến chính sách xây dựng Luật Bảo hiểm tiền gửi (sửa đổi) do NHNN chuẩn bị.</w:t>
            </w:r>
          </w:p>
        </w:tc>
      </w:tr>
      <w:tr w:rsidR="00B25258" w:rsidRPr="00067680" w14:paraId="354E795A" w14:textId="77777777" w:rsidTr="00067680">
        <w:tc>
          <w:tcPr>
            <w:tcW w:w="746" w:type="dxa"/>
          </w:tcPr>
          <w:p w14:paraId="354E7957" w14:textId="77777777" w:rsidR="00B25258" w:rsidRDefault="00B25258"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3754" w:type="dxa"/>
            <w:gridSpan w:val="2"/>
          </w:tcPr>
          <w:p w14:paraId="354E7958" w14:textId="77777777" w:rsidR="00B25258" w:rsidRDefault="00B25258"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Tây Ninh</w:t>
            </w:r>
          </w:p>
        </w:tc>
        <w:tc>
          <w:tcPr>
            <w:tcW w:w="9810" w:type="dxa"/>
            <w:gridSpan w:val="2"/>
          </w:tcPr>
          <w:p w14:paraId="354E7959" w14:textId="77777777" w:rsidR="00B25258" w:rsidRDefault="00B25258" w:rsidP="00921E55">
            <w:pPr>
              <w:widowControl w:val="0"/>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Cơ bản thống nhất với dự thảo hồ sơ.</w:t>
            </w:r>
          </w:p>
        </w:tc>
      </w:tr>
      <w:tr w:rsidR="00322650" w:rsidRPr="00067680" w14:paraId="354E795E" w14:textId="77777777" w:rsidTr="00067680">
        <w:tc>
          <w:tcPr>
            <w:tcW w:w="746" w:type="dxa"/>
          </w:tcPr>
          <w:p w14:paraId="354E795B" w14:textId="77777777" w:rsidR="00322650" w:rsidRDefault="00322650"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754" w:type="dxa"/>
            <w:gridSpan w:val="2"/>
          </w:tcPr>
          <w:p w14:paraId="354E795C" w14:textId="77777777" w:rsidR="00322650" w:rsidRDefault="00322650"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Gia Lai</w:t>
            </w:r>
          </w:p>
        </w:tc>
        <w:tc>
          <w:tcPr>
            <w:tcW w:w="9810" w:type="dxa"/>
            <w:gridSpan w:val="2"/>
          </w:tcPr>
          <w:p w14:paraId="354E795D" w14:textId="77777777" w:rsidR="00322650" w:rsidRDefault="00322650" w:rsidP="00921E55">
            <w:pPr>
              <w:widowControl w:val="0"/>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Thống nhất với hồ sơ xây dựng chính sách Luật Bảo hiểm tiền gửi (sửa đổi)</w:t>
            </w:r>
          </w:p>
        </w:tc>
      </w:tr>
      <w:tr w:rsidR="00A90FB8" w:rsidRPr="00067680" w14:paraId="354E7962" w14:textId="77777777" w:rsidTr="00067680">
        <w:tc>
          <w:tcPr>
            <w:tcW w:w="746" w:type="dxa"/>
          </w:tcPr>
          <w:p w14:paraId="354E795F" w14:textId="77777777" w:rsidR="00A90FB8" w:rsidRDefault="00A90FB8" w:rsidP="00921E55">
            <w:pPr>
              <w:spacing w:before="60" w:after="60" w:line="240" w:lineRule="auto"/>
              <w:rPr>
                <w:rFonts w:ascii="Times New Roman" w:hAnsi="Times New Roman" w:cs="Times New Roman"/>
                <w:sz w:val="28"/>
                <w:szCs w:val="28"/>
              </w:rPr>
            </w:pPr>
          </w:p>
        </w:tc>
        <w:tc>
          <w:tcPr>
            <w:tcW w:w="3754" w:type="dxa"/>
            <w:gridSpan w:val="2"/>
          </w:tcPr>
          <w:p w14:paraId="354E7960" w14:textId="1CEA0D53" w:rsidR="00A90FB8" w:rsidRDefault="00A90FB8" w:rsidP="00921E55">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Bắc K</w:t>
            </w:r>
            <w:r w:rsidR="00350A39">
              <w:rPr>
                <w:rFonts w:ascii="Times New Roman" w:hAnsi="Times New Roman" w:cs="Times New Roman"/>
                <w:sz w:val="28"/>
                <w:szCs w:val="28"/>
              </w:rPr>
              <w:t>ạn</w:t>
            </w:r>
          </w:p>
        </w:tc>
        <w:tc>
          <w:tcPr>
            <w:tcW w:w="9810" w:type="dxa"/>
            <w:gridSpan w:val="2"/>
          </w:tcPr>
          <w:p w14:paraId="354E7961" w14:textId="77777777" w:rsidR="00A90FB8" w:rsidRDefault="00A90FB8" w:rsidP="00921E55">
            <w:pPr>
              <w:widowControl w:val="0"/>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Nhất trí với hồ sơ xây dựng chính sách Luật (gửi kèm Công văn số 3231/NHNN-PC)</w:t>
            </w:r>
          </w:p>
        </w:tc>
      </w:tr>
      <w:tr w:rsidR="00FC39F7" w:rsidRPr="00067680" w14:paraId="7D0D203E" w14:textId="77777777" w:rsidTr="00067680">
        <w:tc>
          <w:tcPr>
            <w:tcW w:w="746" w:type="dxa"/>
          </w:tcPr>
          <w:p w14:paraId="647F962E" w14:textId="141EFA3F" w:rsidR="00FC39F7" w:rsidRDefault="00DC6A13">
            <w:pPr>
              <w:spacing w:before="60" w:after="60" w:line="240" w:lineRule="auto"/>
              <w:rPr>
                <w:rFonts w:ascii="Times New Roman" w:hAnsi="Times New Roman" w:cs="Times New Roman"/>
                <w:sz w:val="28"/>
                <w:szCs w:val="28"/>
              </w:rPr>
            </w:pPr>
            <w:r>
              <w:rPr>
                <w:rFonts w:ascii="Times New Roman" w:hAnsi="Times New Roman" w:cs="Times New Roman"/>
                <w:sz w:val="28"/>
                <w:szCs w:val="28"/>
              </w:rPr>
              <w:lastRenderedPageBreak/>
              <w:t>10</w:t>
            </w:r>
          </w:p>
        </w:tc>
        <w:tc>
          <w:tcPr>
            <w:tcW w:w="3754" w:type="dxa"/>
            <w:gridSpan w:val="2"/>
          </w:tcPr>
          <w:p w14:paraId="0DB14A7D" w14:textId="174A47E5" w:rsidR="00FC39F7" w:rsidRDefault="00FC39F7">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Bình Thuận</w:t>
            </w:r>
          </w:p>
        </w:tc>
        <w:tc>
          <w:tcPr>
            <w:tcW w:w="9810" w:type="dxa"/>
            <w:gridSpan w:val="2"/>
          </w:tcPr>
          <w:p w14:paraId="658366D7" w14:textId="51CC5A57" w:rsidR="00FC39F7" w:rsidRDefault="00FC39F7">
            <w:pPr>
              <w:widowControl w:val="0"/>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w:t>
            </w:r>
            <w:r w:rsidRPr="00FC39F7">
              <w:rPr>
                <w:rFonts w:ascii="Times New Roman" w:hAnsi="Times New Roman" w:cs="Times New Roman"/>
                <w:sz w:val="28"/>
                <w:szCs w:val="28"/>
              </w:rPr>
              <w:t>hống nhất với Tờ trình cũng như các báo cáo liên quan đến xây dựng chính sách Luật BHTG (sửa đổi)</w:t>
            </w:r>
          </w:p>
        </w:tc>
      </w:tr>
      <w:tr w:rsidR="00FC39F7" w:rsidRPr="00067680" w14:paraId="70C39A63" w14:textId="77777777" w:rsidTr="00067680">
        <w:tc>
          <w:tcPr>
            <w:tcW w:w="746" w:type="dxa"/>
          </w:tcPr>
          <w:p w14:paraId="677F1DA7" w14:textId="03730308" w:rsidR="00FC39F7" w:rsidRDefault="00DC6A13">
            <w:pPr>
              <w:spacing w:before="60" w:after="60" w:line="240" w:lineRule="auto"/>
              <w:rPr>
                <w:rFonts w:ascii="Times New Roman" w:hAnsi="Times New Roman" w:cs="Times New Roman"/>
                <w:sz w:val="28"/>
                <w:szCs w:val="28"/>
              </w:rPr>
            </w:pPr>
            <w:r>
              <w:rPr>
                <w:rFonts w:ascii="Times New Roman" w:hAnsi="Times New Roman" w:cs="Times New Roman"/>
                <w:sz w:val="28"/>
                <w:szCs w:val="28"/>
              </w:rPr>
              <w:t>11</w:t>
            </w:r>
          </w:p>
        </w:tc>
        <w:tc>
          <w:tcPr>
            <w:tcW w:w="3754" w:type="dxa"/>
            <w:gridSpan w:val="2"/>
          </w:tcPr>
          <w:p w14:paraId="12A17C64" w14:textId="13F6B8C4" w:rsidR="00FC39F7" w:rsidRDefault="00FC39F7">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Long An</w:t>
            </w:r>
          </w:p>
        </w:tc>
        <w:tc>
          <w:tcPr>
            <w:tcW w:w="9810" w:type="dxa"/>
            <w:gridSpan w:val="2"/>
          </w:tcPr>
          <w:p w14:paraId="582DD14F" w14:textId="48855CE8" w:rsidR="00FC39F7" w:rsidRDefault="00FC39F7">
            <w:pPr>
              <w:widowControl w:val="0"/>
              <w:spacing w:before="60" w:after="60" w:line="240" w:lineRule="auto"/>
              <w:jc w:val="both"/>
              <w:rPr>
                <w:rFonts w:ascii="Times New Roman" w:hAnsi="Times New Roman" w:cs="Times New Roman"/>
                <w:sz w:val="28"/>
                <w:szCs w:val="28"/>
              </w:rPr>
            </w:pPr>
            <w:r w:rsidRPr="00FC39F7">
              <w:rPr>
                <w:rFonts w:ascii="Times New Roman" w:hAnsi="Times New Roman" w:cs="Times New Roman"/>
                <w:sz w:val="28"/>
                <w:szCs w:val="28"/>
              </w:rPr>
              <w:t>Cơ bản thống nhất với dự thảo Tờ trình và báo cáo tổng kết, đánh giá tác động, thuyết minh chính sách Luật BHTG</w:t>
            </w:r>
          </w:p>
        </w:tc>
      </w:tr>
      <w:tr w:rsidR="007835F2" w:rsidRPr="00067680" w14:paraId="6C8E7A9D" w14:textId="77777777" w:rsidTr="00067680">
        <w:tc>
          <w:tcPr>
            <w:tcW w:w="746" w:type="dxa"/>
          </w:tcPr>
          <w:p w14:paraId="4F60CBC3" w14:textId="6E47E999" w:rsidR="007835F2" w:rsidRDefault="00DC6A13">
            <w:pPr>
              <w:spacing w:before="60" w:after="60" w:line="240" w:lineRule="auto"/>
              <w:rPr>
                <w:rFonts w:ascii="Times New Roman" w:hAnsi="Times New Roman" w:cs="Times New Roman"/>
                <w:sz w:val="28"/>
                <w:szCs w:val="28"/>
              </w:rPr>
            </w:pPr>
            <w:r>
              <w:rPr>
                <w:rFonts w:ascii="Times New Roman" w:hAnsi="Times New Roman" w:cs="Times New Roman"/>
                <w:sz w:val="28"/>
                <w:szCs w:val="28"/>
              </w:rPr>
              <w:t>12</w:t>
            </w:r>
          </w:p>
        </w:tc>
        <w:tc>
          <w:tcPr>
            <w:tcW w:w="3754" w:type="dxa"/>
            <w:gridSpan w:val="2"/>
          </w:tcPr>
          <w:p w14:paraId="4F75CD7B" w14:textId="291B8400" w:rsidR="007835F2" w:rsidRDefault="007835F2">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Đoàn đại biểu Quốc hội tỉnh Đắc lăk</w:t>
            </w:r>
          </w:p>
        </w:tc>
        <w:tc>
          <w:tcPr>
            <w:tcW w:w="9810" w:type="dxa"/>
            <w:gridSpan w:val="2"/>
          </w:tcPr>
          <w:p w14:paraId="12294053" w14:textId="77777777" w:rsidR="007835F2" w:rsidRPr="007835F2" w:rsidRDefault="007835F2" w:rsidP="007835F2">
            <w:pPr>
              <w:widowControl w:val="0"/>
              <w:spacing w:before="60" w:after="60" w:line="240" w:lineRule="auto"/>
              <w:jc w:val="both"/>
              <w:rPr>
                <w:rFonts w:ascii="Times New Roman" w:hAnsi="Times New Roman" w:cs="Times New Roman"/>
                <w:sz w:val="28"/>
                <w:szCs w:val="28"/>
              </w:rPr>
            </w:pPr>
            <w:r w:rsidRPr="007835F2">
              <w:rPr>
                <w:rFonts w:ascii="Times New Roman" w:hAnsi="Times New Roman" w:cs="Times New Roman"/>
                <w:sz w:val="28"/>
                <w:szCs w:val="28"/>
              </w:rPr>
              <w:t>Luật Bảo hiêm tiên gửi (BHTG) số 06/2012/QH13 được Quốc hội khóa XIII thông qua ngày 18/6/2012 và có hiệu lực thi hành kể từ ngày 01/01/2013. Luật Bảo hiểm tiền gửi (BHTG) được xây dựng nhằm hoàn thiện khung pháp lý về BHTG; nâng cao giá trị pháp lý của các quy định pháp luật về BHTG. Qua quá trình 12 năm triển khai thực hiện Luật BHTG và các văn bản hướng dẫn thi hành, còn phát sinh một số khó khăn, vướng mắc cần được giải quyết.</w:t>
            </w:r>
          </w:p>
          <w:p w14:paraId="53956594" w14:textId="77777777" w:rsidR="007835F2" w:rsidRPr="007835F2" w:rsidRDefault="007835F2" w:rsidP="007835F2">
            <w:pPr>
              <w:widowControl w:val="0"/>
              <w:spacing w:before="60" w:after="60" w:line="240" w:lineRule="auto"/>
              <w:jc w:val="both"/>
              <w:rPr>
                <w:rFonts w:ascii="Times New Roman" w:hAnsi="Times New Roman" w:cs="Times New Roman"/>
                <w:sz w:val="28"/>
                <w:szCs w:val="28"/>
              </w:rPr>
            </w:pPr>
            <w:r w:rsidRPr="007835F2">
              <w:rPr>
                <w:rFonts w:ascii="Times New Roman" w:hAnsi="Times New Roman" w:cs="Times New Roman"/>
                <w:sz w:val="28"/>
                <w:szCs w:val="28"/>
              </w:rPr>
              <w:t>Bên cạnh đó, ngày 18/1/2024, Quốc hội đã thông qua Luật Các TCTD năm 2024, trong đó sửa đổi, bổ sung một số quy định về quyền, nghĩa vụ của BHTGVN khi tham gia vào quá trình can thiệp sớm, kiểm soát đặc biệt TCTD. Tuy nhiên, một số nội dung Luật các TCTD không quy định chi tiết mà dẫn chiếu thực hiện theo pháp luật về BHTG.</w:t>
            </w:r>
          </w:p>
          <w:p w14:paraId="7558D91F" w14:textId="2566B14D" w:rsidR="007835F2" w:rsidRPr="00FC39F7" w:rsidRDefault="007835F2" w:rsidP="007835F2">
            <w:pPr>
              <w:widowControl w:val="0"/>
              <w:spacing w:before="60" w:after="60" w:line="240" w:lineRule="auto"/>
              <w:jc w:val="both"/>
              <w:rPr>
                <w:rFonts w:ascii="Times New Roman" w:hAnsi="Times New Roman" w:cs="Times New Roman"/>
                <w:sz w:val="28"/>
                <w:szCs w:val="28"/>
              </w:rPr>
            </w:pPr>
            <w:r w:rsidRPr="007835F2">
              <w:rPr>
                <w:rFonts w:ascii="Times New Roman" w:hAnsi="Times New Roman" w:cs="Times New Roman"/>
                <w:sz w:val="28"/>
                <w:szCs w:val="28"/>
              </w:rPr>
              <w:t>Do đó, việc xây dựng Luật BHTG (sửa đối) là cần thiết và có ý nghĩa quan trọng trong việc nâng cao năng lực của tố chức BHTG, nâng cao hơn nữa vai trò của tổ chức BHTG, để chính sách BHTG thực sự đem lại hiệu quả, góp phần duy trì sự ổn định của hệ thống các tổ chức tín dụng, bảo đảm sự phát triển an toàn và lành mạnh của hoạt động ngân hàng, bảo vệ tốt hơn quyền lợi người gửi tiền, đảm bảo duy trì sự ốn định của hệ thống tố chức tín dụng, an ninh, an toàn xã hội.</w:t>
            </w:r>
          </w:p>
        </w:tc>
      </w:tr>
      <w:tr w:rsidR="00CB4FE1" w:rsidRPr="00067680" w14:paraId="354E7965" w14:textId="77777777" w:rsidTr="00067680">
        <w:tc>
          <w:tcPr>
            <w:tcW w:w="746" w:type="dxa"/>
          </w:tcPr>
          <w:p w14:paraId="354E7963" w14:textId="77777777" w:rsidR="00CB4FE1" w:rsidRPr="00067680" w:rsidRDefault="00CB4FE1" w:rsidP="00921E55">
            <w:pPr>
              <w:spacing w:before="60" w:after="60" w:line="240" w:lineRule="auto"/>
              <w:jc w:val="center"/>
              <w:rPr>
                <w:rFonts w:ascii="Times New Roman" w:hAnsi="Times New Roman" w:cs="Times New Roman"/>
                <w:b/>
                <w:sz w:val="28"/>
                <w:szCs w:val="28"/>
              </w:rPr>
            </w:pPr>
            <w:r w:rsidRPr="00067680">
              <w:rPr>
                <w:rFonts w:ascii="Times New Roman" w:hAnsi="Times New Roman" w:cs="Times New Roman"/>
                <w:b/>
                <w:sz w:val="28"/>
                <w:szCs w:val="28"/>
              </w:rPr>
              <w:t>II</w:t>
            </w:r>
          </w:p>
        </w:tc>
        <w:tc>
          <w:tcPr>
            <w:tcW w:w="13564" w:type="dxa"/>
            <w:gridSpan w:val="4"/>
          </w:tcPr>
          <w:p w14:paraId="354E7964" w14:textId="521D7C85" w:rsidR="00CB4FE1" w:rsidRPr="00F2524D" w:rsidRDefault="00CB4FE1" w:rsidP="00921E55">
            <w:pPr>
              <w:spacing w:before="60" w:after="60" w:line="240" w:lineRule="auto"/>
              <w:jc w:val="center"/>
              <w:rPr>
                <w:rFonts w:ascii="Times New Roman" w:hAnsi="Times New Roman" w:cs="Times New Roman"/>
                <w:sz w:val="28"/>
                <w:szCs w:val="28"/>
              </w:rPr>
            </w:pPr>
            <w:r w:rsidRPr="00067680">
              <w:rPr>
                <w:rFonts w:ascii="Times New Roman" w:eastAsia="Times New Roman" w:hAnsi="Times New Roman" w:cs="Times New Roman"/>
                <w:b/>
                <w:color w:val="000000"/>
                <w:sz w:val="28"/>
                <w:szCs w:val="28"/>
                <w:lang w:val="vi-VN"/>
              </w:rPr>
              <w:t xml:space="preserve">Ý KIẾN CỤ THỂ ĐỐI VỚI </w:t>
            </w:r>
            <w:r w:rsidR="00F2524D">
              <w:rPr>
                <w:rFonts w:ascii="Times New Roman" w:eastAsia="Times New Roman" w:hAnsi="Times New Roman" w:cs="Times New Roman"/>
                <w:b/>
                <w:color w:val="000000"/>
                <w:sz w:val="28"/>
                <w:szCs w:val="28"/>
              </w:rPr>
              <w:t>CÁC CHÍNH SÁCH</w:t>
            </w:r>
          </w:p>
        </w:tc>
      </w:tr>
      <w:tr w:rsidR="008438A2" w:rsidRPr="00067680" w14:paraId="354E796E" w14:textId="77777777" w:rsidTr="00067680">
        <w:tc>
          <w:tcPr>
            <w:tcW w:w="746" w:type="dxa"/>
            <w:vMerge w:val="restart"/>
          </w:tcPr>
          <w:p w14:paraId="354E7966" w14:textId="77777777" w:rsidR="008438A2" w:rsidRPr="00067680" w:rsidRDefault="008438A2" w:rsidP="005374B8">
            <w:pPr>
              <w:spacing w:before="60" w:after="60" w:line="240" w:lineRule="auto"/>
              <w:jc w:val="center"/>
              <w:rPr>
                <w:rFonts w:ascii="Times New Roman" w:hAnsi="Times New Roman" w:cs="Times New Roman"/>
                <w:sz w:val="28"/>
                <w:szCs w:val="28"/>
              </w:rPr>
            </w:pPr>
            <w:r w:rsidRPr="00067680">
              <w:rPr>
                <w:rFonts w:ascii="Times New Roman" w:hAnsi="Times New Roman" w:cs="Times New Roman"/>
                <w:sz w:val="28"/>
                <w:szCs w:val="28"/>
              </w:rPr>
              <w:lastRenderedPageBreak/>
              <w:t>1</w:t>
            </w:r>
          </w:p>
        </w:tc>
        <w:tc>
          <w:tcPr>
            <w:tcW w:w="2224" w:type="dxa"/>
            <w:vMerge w:val="restart"/>
          </w:tcPr>
          <w:p w14:paraId="354E7967" w14:textId="77777777" w:rsidR="008438A2" w:rsidRPr="00067680" w:rsidRDefault="008438A2" w:rsidP="005374B8">
            <w:pPr>
              <w:spacing w:before="60" w:after="60" w:line="240" w:lineRule="auto"/>
              <w:jc w:val="both"/>
              <w:rPr>
                <w:rFonts w:ascii="Times New Roman" w:hAnsi="Times New Roman" w:cs="Times New Roman"/>
                <w:b/>
                <w:sz w:val="28"/>
                <w:szCs w:val="28"/>
              </w:rPr>
            </w:pPr>
            <w:r w:rsidRPr="00067680">
              <w:rPr>
                <w:rFonts w:ascii="Times New Roman" w:hAnsi="Times New Roman" w:cs="Times New Roman"/>
                <w:b/>
                <w:sz w:val="28"/>
                <w:szCs w:val="28"/>
              </w:rPr>
              <w:t xml:space="preserve">Chính sách 1: </w:t>
            </w:r>
            <w:r w:rsidRPr="00067680">
              <w:rPr>
                <w:rFonts w:ascii="Times New Roman" w:hAnsi="Times New Roman" w:cs="Times New Roman"/>
                <w:b/>
                <w:sz w:val="28"/>
                <w:szCs w:val="28"/>
                <w:lang w:val="nl-NL"/>
              </w:rPr>
              <w:t>Hoàn thiện quy định về phí BHTG</w:t>
            </w:r>
          </w:p>
        </w:tc>
        <w:tc>
          <w:tcPr>
            <w:tcW w:w="1530" w:type="dxa"/>
          </w:tcPr>
          <w:p w14:paraId="354E7968" w14:textId="1C95F2D4" w:rsidR="008438A2" w:rsidRPr="00067680" w:rsidRDefault="008438A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Quãng Ngãi</w:t>
            </w:r>
          </w:p>
        </w:tc>
        <w:tc>
          <w:tcPr>
            <w:tcW w:w="5141" w:type="dxa"/>
          </w:tcPr>
          <w:p w14:paraId="2449DA52" w14:textId="77777777" w:rsidR="008438A2" w:rsidRDefault="008438A2" w:rsidP="005374B8">
            <w:pPr>
              <w:spacing w:before="60" w:after="60" w:line="240" w:lineRule="auto"/>
              <w:jc w:val="both"/>
              <w:rPr>
                <w:rFonts w:ascii="Times New Roman" w:hAnsi="Times New Roman"/>
                <w:sz w:val="28"/>
                <w:szCs w:val="28"/>
              </w:rPr>
            </w:pPr>
            <w:r w:rsidRPr="004674E6">
              <w:rPr>
                <w:rStyle w:val="Strong"/>
                <w:rFonts w:ascii="Times New Roman" w:hAnsi="Times New Roman"/>
                <w:b w:val="0"/>
                <w:sz w:val="28"/>
                <w:szCs w:val="28"/>
              </w:rPr>
              <w:t>Tán thành với s</w:t>
            </w:r>
            <w:r w:rsidRPr="005374B8">
              <w:rPr>
                <w:rStyle w:val="Strong"/>
                <w:rFonts w:ascii="Times New Roman" w:hAnsi="Times New Roman"/>
                <w:b w:val="0"/>
                <w:sz w:val="28"/>
                <w:szCs w:val="28"/>
              </w:rPr>
              <w:t>ự cần thiết sửa đổi chính sách về phí bảo hiểm tiền gửi</w:t>
            </w:r>
            <w:r w:rsidRPr="008438A2">
              <w:rPr>
                <w:rFonts w:ascii="Times New Roman" w:hAnsi="Times New Roman"/>
                <w:sz w:val="28"/>
                <w:szCs w:val="28"/>
              </w:rPr>
              <w:t xml:space="preserve">, </w:t>
            </w:r>
            <w:r>
              <w:rPr>
                <w:rFonts w:ascii="Times New Roman" w:hAnsi="Times New Roman"/>
                <w:sz w:val="28"/>
                <w:szCs w:val="28"/>
              </w:rPr>
              <w:t xml:space="preserve">bởi quy định hiện hành áp dụng mức phí đồng đều cho tất cả các tổ chức tham gia bảo hiểm tiền gửi, chưa phản ánh đúng mức độ rủi ro của từng tổ chức. Điều này dẫn đến chưa tạo được động lực để các tổ chức tín dụng nâng cao năng lực quản trị rủi ro và hoạt động </w:t>
            </w:r>
            <w:proofErr w:type="gramStart"/>
            <w:r>
              <w:rPr>
                <w:rFonts w:ascii="Times New Roman" w:hAnsi="Times New Roman"/>
                <w:sz w:val="28"/>
                <w:szCs w:val="28"/>
              </w:rPr>
              <w:t>an</w:t>
            </w:r>
            <w:proofErr w:type="gramEnd"/>
            <w:r>
              <w:rPr>
                <w:rFonts w:ascii="Times New Roman" w:hAnsi="Times New Roman"/>
                <w:sz w:val="28"/>
                <w:szCs w:val="28"/>
              </w:rPr>
              <w:t xml:space="preserve"> toàn, lành mạnh. </w:t>
            </w:r>
          </w:p>
          <w:p w14:paraId="404945F8" w14:textId="6F013B96" w:rsidR="008438A2" w:rsidRDefault="008438A2" w:rsidP="005374B8">
            <w:pPr>
              <w:pStyle w:val="Heading3"/>
              <w:widowControl w:val="0"/>
              <w:spacing w:before="60"/>
              <w:jc w:val="both"/>
              <w:outlineLvl w:val="2"/>
              <w:rPr>
                <w:rFonts w:ascii="Times New Roman" w:hAnsi="Times New Roman"/>
                <w:b w:val="0"/>
                <w:bCs w:val="0"/>
                <w:sz w:val="28"/>
                <w:szCs w:val="28"/>
              </w:rPr>
            </w:pPr>
            <w:r>
              <w:rPr>
                <w:rFonts w:ascii="Times New Roman" w:hAnsi="Times New Roman"/>
                <w:b w:val="0"/>
                <w:bCs w:val="0"/>
                <w:sz w:val="28"/>
                <w:szCs w:val="28"/>
              </w:rPr>
              <w:lastRenderedPageBreak/>
              <w:t xml:space="preserve">Để hoàn thiện chính sách này </w:t>
            </w:r>
            <w:proofErr w:type="gramStart"/>
            <w:r>
              <w:rPr>
                <w:rFonts w:ascii="Times New Roman" w:hAnsi="Times New Roman"/>
                <w:b w:val="0"/>
                <w:bCs w:val="0"/>
                <w:sz w:val="28"/>
                <w:szCs w:val="28"/>
              </w:rPr>
              <w:t>theo</w:t>
            </w:r>
            <w:proofErr w:type="gramEnd"/>
            <w:r>
              <w:rPr>
                <w:rFonts w:ascii="Times New Roman" w:hAnsi="Times New Roman"/>
                <w:b w:val="0"/>
                <w:bCs w:val="0"/>
                <w:sz w:val="28"/>
                <w:szCs w:val="28"/>
              </w:rPr>
              <w:t xml:space="preserve"> hướng phù hợp với thực tiễn và tiệm cận thông lệ quốc tế, đề nghị nghiên cứu, bổ sung các nội dung sau: (1) </w:t>
            </w:r>
            <w:r>
              <w:rPr>
                <w:rStyle w:val="Strong"/>
                <w:rFonts w:ascii="Times New Roman" w:hAnsi="Times New Roman"/>
                <w:sz w:val="28"/>
                <w:szCs w:val="28"/>
              </w:rPr>
              <w:t>Áp dụng phương pháp tính phí theo rủi ro</w:t>
            </w:r>
            <w:r>
              <w:rPr>
                <w:rStyle w:val="Strong"/>
                <w:rFonts w:ascii="Times New Roman" w:hAnsi="Times New Roman"/>
                <w:b/>
                <w:bCs/>
                <w:sz w:val="28"/>
                <w:szCs w:val="28"/>
              </w:rPr>
              <w:t xml:space="preserve"> </w:t>
            </w:r>
            <w:r>
              <w:rPr>
                <w:rFonts w:ascii="Times New Roman" w:hAnsi="Times New Roman"/>
                <w:b w:val="0"/>
                <w:bCs w:val="0"/>
                <w:sz w:val="28"/>
                <w:szCs w:val="28"/>
              </w:rPr>
              <w:t xml:space="preserve">thay cho mức phí đồng đều như hiện nay. Cách tính này đã được nhiều quốc gia áp dụng nhằm thúc đẩy các tổ chức tín dụng hoạt động </w:t>
            </w:r>
            <w:proofErr w:type="gramStart"/>
            <w:r>
              <w:rPr>
                <w:rFonts w:ascii="Times New Roman" w:hAnsi="Times New Roman"/>
                <w:b w:val="0"/>
                <w:bCs w:val="0"/>
                <w:sz w:val="28"/>
                <w:szCs w:val="28"/>
              </w:rPr>
              <w:t>an</w:t>
            </w:r>
            <w:proofErr w:type="gramEnd"/>
            <w:r>
              <w:rPr>
                <w:rFonts w:ascii="Times New Roman" w:hAnsi="Times New Roman"/>
                <w:b w:val="0"/>
                <w:bCs w:val="0"/>
                <w:sz w:val="28"/>
                <w:szCs w:val="28"/>
              </w:rPr>
              <w:t xml:space="preserve"> toàn, lành mạnh hơn. (2) </w:t>
            </w:r>
            <w:r>
              <w:rPr>
                <w:rStyle w:val="Strong"/>
                <w:rFonts w:ascii="Times New Roman" w:hAnsi="Times New Roman"/>
                <w:sz w:val="28"/>
                <w:szCs w:val="28"/>
              </w:rPr>
              <w:t>Có lộ trình và tiêu chí rõ ràng</w:t>
            </w:r>
            <w:r>
              <w:rPr>
                <w:rFonts w:ascii="Times New Roman" w:hAnsi="Times New Roman"/>
                <w:b w:val="0"/>
                <w:bCs w:val="0"/>
                <w:sz w:val="28"/>
                <w:szCs w:val="28"/>
              </w:rPr>
              <w:t xml:space="preserve"> để phân loại rủi ro, bảo đảm tính minh bạch, khách quan và công bằng giữa các tổ chức tín dụng. (3) Xem xét </w:t>
            </w:r>
            <w:r>
              <w:rPr>
                <w:rStyle w:val="Strong"/>
                <w:rFonts w:ascii="Times New Roman" w:hAnsi="Times New Roman"/>
                <w:sz w:val="28"/>
                <w:szCs w:val="28"/>
              </w:rPr>
              <w:t>cơ chế ưu đãi về phí cho các tổ chức tín dụng hoạt động hiệu quả, ít rủi ro</w:t>
            </w:r>
            <w:r>
              <w:rPr>
                <w:rFonts w:ascii="Times New Roman" w:hAnsi="Times New Roman"/>
                <w:b w:val="0"/>
                <w:bCs w:val="0"/>
                <w:sz w:val="28"/>
                <w:szCs w:val="28"/>
              </w:rPr>
              <w:t xml:space="preserve">, đồng thời nâng mức phí với tổ chức có mức độ rủi ro cao để tạo động lực điều chỉnh hành </w:t>
            </w:r>
            <w:proofErr w:type="gramStart"/>
            <w:r>
              <w:rPr>
                <w:rFonts w:ascii="Times New Roman" w:hAnsi="Times New Roman"/>
                <w:b w:val="0"/>
                <w:bCs w:val="0"/>
                <w:sz w:val="28"/>
                <w:szCs w:val="28"/>
              </w:rPr>
              <w:t>vi</w:t>
            </w:r>
            <w:proofErr w:type="gramEnd"/>
            <w:r>
              <w:rPr>
                <w:rFonts w:ascii="Times New Roman" w:hAnsi="Times New Roman"/>
                <w:b w:val="0"/>
                <w:bCs w:val="0"/>
                <w:sz w:val="28"/>
                <w:szCs w:val="28"/>
              </w:rPr>
              <w:t>.</w:t>
            </w:r>
          </w:p>
          <w:p w14:paraId="354E796A" w14:textId="560E0E30" w:rsidR="008438A2" w:rsidRPr="00F10B21" w:rsidRDefault="008438A2" w:rsidP="005374B8">
            <w:pPr>
              <w:tabs>
                <w:tab w:val="left" w:pos="990"/>
              </w:tabs>
              <w:spacing w:before="60" w:after="60" w:line="240" w:lineRule="auto"/>
              <w:ind w:firstLine="720"/>
              <w:jc w:val="both"/>
              <w:rPr>
                <w:rFonts w:ascii="Times New Roman" w:hAnsi="Times New Roman" w:cs="Times New Roman"/>
                <w:sz w:val="28"/>
                <w:szCs w:val="28"/>
                <w:lang w:val="nl-NL"/>
              </w:rPr>
            </w:pPr>
            <w:r w:rsidRPr="00067680">
              <w:rPr>
                <w:rFonts w:ascii="Times New Roman" w:hAnsi="Times New Roman" w:cs="Times New Roman"/>
                <w:sz w:val="28"/>
                <w:szCs w:val="28"/>
              </w:rPr>
              <w:t xml:space="preserve"> </w:t>
            </w:r>
          </w:p>
        </w:tc>
        <w:tc>
          <w:tcPr>
            <w:tcW w:w="4669" w:type="dxa"/>
            <w:vMerge w:val="restart"/>
          </w:tcPr>
          <w:p w14:paraId="67AB110D" w14:textId="77777777" w:rsidR="008438A2" w:rsidRPr="007D7E6E" w:rsidRDefault="008438A2" w:rsidP="005374B8">
            <w:pPr>
              <w:spacing w:before="60" w:after="60" w:line="240" w:lineRule="auto"/>
              <w:jc w:val="both"/>
              <w:rPr>
                <w:rFonts w:ascii="Times New Roman" w:hAnsi="Times New Roman" w:cs="Times New Roman"/>
                <w:sz w:val="28"/>
                <w:szCs w:val="28"/>
              </w:rPr>
            </w:pPr>
            <w:r w:rsidRPr="007D7E6E">
              <w:rPr>
                <w:rFonts w:ascii="Times New Roman" w:hAnsi="Times New Roman" w:cs="Times New Roman"/>
                <w:sz w:val="28"/>
                <w:szCs w:val="28"/>
              </w:rPr>
              <w:lastRenderedPageBreak/>
              <w:t>Mức phí 0,15%/năm tính trên số dư tiền gửi bình qu</w:t>
            </w:r>
            <w:r>
              <w:rPr>
                <w:rFonts w:ascii="Times New Roman" w:hAnsi="Times New Roman" w:cs="Times New Roman"/>
                <w:sz w:val="28"/>
                <w:szCs w:val="28"/>
              </w:rPr>
              <w:t>â</w:t>
            </w:r>
            <w:r w:rsidRPr="007D7E6E">
              <w:rPr>
                <w:rFonts w:ascii="Times New Roman" w:hAnsi="Times New Roman" w:cs="Times New Roman"/>
                <w:sz w:val="28"/>
                <w:szCs w:val="28"/>
              </w:rPr>
              <w:t>n của các loại tiền gửi được bảo hiểm đã được áp dụng từ năm 1999 đến nay và cơ bản vẫn là phù hợp, tiếp tục giúp Quỹ dự phòng nghiệp vụ tăng trưởng ổn định</w:t>
            </w:r>
            <w:r>
              <w:rPr>
                <w:rFonts w:ascii="Times New Roman" w:hAnsi="Times New Roman" w:cs="Times New Roman"/>
                <w:sz w:val="28"/>
                <w:szCs w:val="28"/>
              </w:rPr>
              <w:t>.</w:t>
            </w:r>
          </w:p>
          <w:p w14:paraId="28BA07E0" w14:textId="77777777" w:rsidR="008438A2" w:rsidRPr="007D7E6E" w:rsidRDefault="008438A2" w:rsidP="005374B8">
            <w:pPr>
              <w:spacing w:before="60" w:after="60" w:line="240" w:lineRule="auto"/>
              <w:jc w:val="both"/>
              <w:rPr>
                <w:rFonts w:ascii="Times New Roman" w:hAnsi="Times New Roman" w:cs="Times New Roman"/>
                <w:sz w:val="28"/>
                <w:szCs w:val="28"/>
              </w:rPr>
            </w:pPr>
            <w:r w:rsidRPr="007D7E6E">
              <w:rPr>
                <w:rFonts w:ascii="Times New Roman" w:hAnsi="Times New Roman" w:cs="Times New Roman"/>
                <w:sz w:val="28"/>
                <w:szCs w:val="28"/>
              </w:rPr>
              <w:t xml:space="preserve">- Hiện nay, NHNN đã ban hành các quy định về xếp hạng TCTD. Tuy nhiên, việc sử dụng kết quả xếp hạng TCTD </w:t>
            </w:r>
            <w:r w:rsidRPr="007D7E6E">
              <w:rPr>
                <w:rFonts w:ascii="Times New Roman" w:hAnsi="Times New Roman" w:cs="Times New Roman"/>
                <w:sz w:val="28"/>
                <w:szCs w:val="28"/>
              </w:rPr>
              <w:lastRenderedPageBreak/>
              <w:t>của NHNN để xác định mức phí phân biệt BHTG là không phù hợp. Lý do: Mục đích xếp hạng TCTD của NHNN là nhằm phục vụ công tác quản lý, thanh tra, giám sát và các biện pháp xử lý đối với từng TCTD. Trong khi đó, mục đích phân loại TCTD của tổ chức BHTG là nhằm đánh giá mức độ rủi ro (khả năng, xác suất đổ vỡ của TCTD), làm cơ sở xác định mức phí BHTG khi áp dụng cơ chế phí BHTG trên cơ sở đánh giá, phân loại TCTD. Do vậy, phương pháp, cách thức, nội dung, hệ thống tiêu chí, kết quả phân loại sẽ khác nhau.</w:t>
            </w:r>
          </w:p>
          <w:p w14:paraId="03CCE249" w14:textId="77777777" w:rsidR="008438A2" w:rsidRDefault="008438A2" w:rsidP="005374B8">
            <w:pPr>
              <w:spacing w:before="60" w:after="60" w:line="240" w:lineRule="auto"/>
              <w:jc w:val="both"/>
              <w:rPr>
                <w:rFonts w:ascii="Times New Roman" w:hAnsi="Times New Roman" w:cs="Times New Roman"/>
                <w:sz w:val="28"/>
                <w:szCs w:val="28"/>
              </w:rPr>
            </w:pPr>
            <w:r w:rsidRPr="007D7E6E">
              <w:rPr>
                <w:rFonts w:ascii="Times New Roman" w:hAnsi="Times New Roman" w:cs="Times New Roman"/>
                <w:sz w:val="28"/>
                <w:szCs w:val="28"/>
              </w:rPr>
              <w:t xml:space="preserve">- Hiện tại, nền kinh tế vẫn đang chịu tác động tiêu cực của dịch bệnh, thiên tai, hệ thống ngân hàng cũng đang trong quá trình tái cơ cấu, từng bước nâng cao năng lực tài chính, quản trị rủi ro, minh bạch thông tin, chưa đạt được trạng thái an toàn, lành mạnh, minh bạch…. Việc áp dụng cơ chế phí BHTG phân biệt trong điều kiện hiện nay sẽ gây áp lực về tài chính, tạo phản ứng tiêu cực đến </w:t>
            </w:r>
            <w:r w:rsidRPr="007D7E6E">
              <w:rPr>
                <w:rFonts w:ascii="Times New Roman" w:hAnsi="Times New Roman" w:cs="Times New Roman"/>
                <w:sz w:val="28"/>
                <w:szCs w:val="28"/>
              </w:rPr>
              <w:lastRenderedPageBreak/>
              <w:t>thanh khoản cho hệ thống ngân hàng, đặc biệt là các TCTD có xếp hạng thấp và rất có thể dẫn đến đỗ vỡ ngoài tầm kiểm soát.</w:t>
            </w:r>
          </w:p>
          <w:p w14:paraId="54677224" w14:textId="77777777" w:rsidR="008438A2" w:rsidRDefault="008438A2" w:rsidP="005374B8">
            <w:pPr>
              <w:spacing w:before="60" w:after="60" w:line="240" w:lineRule="auto"/>
              <w:jc w:val="both"/>
              <w:rPr>
                <w:rFonts w:ascii="Times New Roman" w:hAnsi="Times New Roman" w:cs="Times New Roman"/>
                <w:sz w:val="28"/>
                <w:szCs w:val="28"/>
              </w:rPr>
            </w:pPr>
            <w:r w:rsidRPr="007D7E6E">
              <w:rPr>
                <w:rFonts w:ascii="Times New Roman" w:hAnsi="Times New Roman" w:cs="Times New Roman"/>
                <w:sz w:val="28"/>
                <w:szCs w:val="28"/>
              </w:rPr>
              <w:t>- Việc xây dựng lộ trình cụ thể áp dụng phí BHTG phân biệt hiện nay là chưa thể thực hiện do phụ thuộc vào yếu tố khách quan là bối cảnh tình hình kinh tế - xã hội ổn định, hoạt động của hệ thống ngân hàng đạt được trạng thái an toàn, lành mạnh và ít rủi ro theo thông lệ. Theo đó, đối với nội dung chính sách liên quan đến phí BHTG (phân biệt hay đồng hạng) hiện tại đang được đề xuất xây dựng theo hướng linh hoạt, phù hợp với đặc thù hệ hống ngân hàng tại Việt Nam trong từng thời kỳ.</w:t>
            </w:r>
          </w:p>
          <w:p w14:paraId="7A8A3160" w14:textId="77777777" w:rsidR="008438A2" w:rsidRPr="00067680" w:rsidRDefault="008438A2">
            <w:pPr>
              <w:spacing w:before="60" w:after="6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Cụ thể tại Luật BHTG sẽ không quy định chi tiết mà giao cho Thủ tướng Chính phủ xem xét, quyết định nguyên tắc áp dụng phí BHTG đồng hạng hoặc phân biệt trong từng thời kỳ</w:t>
            </w:r>
          </w:p>
          <w:p w14:paraId="354E796D" w14:textId="27F09668" w:rsidR="008438A2" w:rsidRPr="00067680" w:rsidRDefault="008438A2" w:rsidP="005374B8">
            <w:pPr>
              <w:spacing w:before="60" w:after="60" w:line="240" w:lineRule="auto"/>
              <w:jc w:val="both"/>
              <w:rPr>
                <w:rFonts w:ascii="Times New Roman" w:hAnsi="Times New Roman" w:cs="Times New Roman"/>
                <w:sz w:val="28"/>
                <w:szCs w:val="28"/>
              </w:rPr>
            </w:pPr>
          </w:p>
        </w:tc>
      </w:tr>
      <w:tr w:rsidR="008438A2" w:rsidRPr="00067680" w14:paraId="354E797A" w14:textId="77777777" w:rsidTr="00067680">
        <w:tc>
          <w:tcPr>
            <w:tcW w:w="746" w:type="dxa"/>
            <w:vMerge/>
          </w:tcPr>
          <w:p w14:paraId="354E796F" w14:textId="77777777" w:rsidR="008438A2" w:rsidRPr="00067680" w:rsidRDefault="008438A2" w:rsidP="005374B8">
            <w:pPr>
              <w:spacing w:before="60" w:after="60" w:line="240" w:lineRule="auto"/>
              <w:rPr>
                <w:rFonts w:ascii="Times New Roman" w:hAnsi="Times New Roman" w:cs="Times New Roman"/>
                <w:sz w:val="28"/>
                <w:szCs w:val="28"/>
              </w:rPr>
            </w:pPr>
          </w:p>
        </w:tc>
        <w:tc>
          <w:tcPr>
            <w:tcW w:w="2224" w:type="dxa"/>
            <w:vMerge/>
          </w:tcPr>
          <w:p w14:paraId="354E7970" w14:textId="77777777" w:rsidR="008438A2" w:rsidRPr="00067680" w:rsidRDefault="008438A2" w:rsidP="005374B8">
            <w:pPr>
              <w:spacing w:before="60" w:after="60" w:line="240" w:lineRule="auto"/>
              <w:jc w:val="both"/>
              <w:rPr>
                <w:rFonts w:ascii="Times New Roman" w:hAnsi="Times New Roman" w:cs="Times New Roman"/>
                <w:sz w:val="28"/>
                <w:szCs w:val="28"/>
              </w:rPr>
            </w:pPr>
          </w:p>
        </w:tc>
        <w:tc>
          <w:tcPr>
            <w:tcW w:w="1530" w:type="dxa"/>
          </w:tcPr>
          <w:p w14:paraId="354E7971" w14:textId="7AF4D239" w:rsidR="008438A2" w:rsidRPr="00067680" w:rsidRDefault="008438A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Nam Định</w:t>
            </w:r>
          </w:p>
        </w:tc>
        <w:tc>
          <w:tcPr>
            <w:tcW w:w="5141" w:type="dxa"/>
          </w:tcPr>
          <w:p w14:paraId="2D6EBF00" w14:textId="77777777" w:rsidR="008438A2" w:rsidRDefault="008438A2" w:rsidP="005374B8">
            <w:pPr>
              <w:spacing w:before="60" w:after="6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Đề nghị nghiên cứu bổ sung quy định cụ thể về các tiêu chí phân loại, đánh giá tổ chức tham gia bảo hiểm tiền gửi để từ đó quy định mức phí bảo hiểm tiền gửi phân biệt đối với mỗi tổ chức tham gia bảo hiểm tiền gửi.</w:t>
            </w:r>
          </w:p>
          <w:p w14:paraId="354E7974" w14:textId="0CA2362D" w:rsidR="008438A2" w:rsidRPr="00067680" w:rsidRDefault="008438A2" w:rsidP="005374B8">
            <w:pPr>
              <w:tabs>
                <w:tab w:val="left" w:pos="990"/>
              </w:tabs>
              <w:spacing w:before="60" w:after="60" w:line="240" w:lineRule="auto"/>
              <w:jc w:val="both"/>
              <w:rPr>
                <w:rFonts w:ascii="Times New Roman" w:hAnsi="Times New Roman" w:cs="Times New Roman"/>
                <w:sz w:val="28"/>
                <w:szCs w:val="28"/>
              </w:rPr>
            </w:pPr>
            <w:r>
              <w:rPr>
                <w:rFonts w:ascii="Times New Roman" w:hAnsi="Times New Roman" w:cs="Times New Roman"/>
                <w:sz w:val="28"/>
                <w:szCs w:val="28"/>
                <w:lang w:val="nl-NL"/>
              </w:rPr>
              <w:t xml:space="preserve">- Việc sửa đổi quy định pháp lý về phí Bảo hiểm tiền gửi phân biệt sẽ tạo động lực cạnh </w:t>
            </w:r>
            <w:r>
              <w:rPr>
                <w:rFonts w:ascii="Times New Roman" w:hAnsi="Times New Roman" w:cs="Times New Roman"/>
                <w:sz w:val="28"/>
                <w:szCs w:val="28"/>
                <w:lang w:val="nl-NL"/>
              </w:rPr>
              <w:lastRenderedPageBreak/>
              <w:t>tranh cho các tổ chức tham gia BHTG và sự công bằng trong quá trình tính phí, từ đó thúc đẩy các tổ chức tham gia BHTG cải thiện và nâng cao hiệu quả hoạt động, quản trị rủi ro, góp phần xây dựng hệ thống ngân hàng phát triển, cạnh tranh lành mạnh, an toàn, bền vững.</w:t>
            </w:r>
          </w:p>
        </w:tc>
        <w:tc>
          <w:tcPr>
            <w:tcW w:w="4669" w:type="dxa"/>
            <w:vMerge/>
          </w:tcPr>
          <w:p w14:paraId="354E7979" w14:textId="4A109E00" w:rsidR="008438A2" w:rsidRPr="00067680" w:rsidRDefault="008438A2" w:rsidP="005374B8">
            <w:pPr>
              <w:spacing w:before="60" w:after="60" w:line="240" w:lineRule="auto"/>
              <w:jc w:val="both"/>
              <w:rPr>
                <w:rFonts w:ascii="Times New Roman" w:hAnsi="Times New Roman" w:cs="Times New Roman"/>
                <w:sz w:val="28"/>
                <w:szCs w:val="28"/>
              </w:rPr>
            </w:pPr>
          </w:p>
        </w:tc>
      </w:tr>
      <w:tr w:rsidR="00D664FD" w:rsidRPr="00067680" w14:paraId="36ECF2CF" w14:textId="77777777" w:rsidTr="00067680">
        <w:tc>
          <w:tcPr>
            <w:tcW w:w="746" w:type="dxa"/>
            <w:vMerge/>
          </w:tcPr>
          <w:p w14:paraId="29D7E1BE" w14:textId="77777777" w:rsidR="00D664FD" w:rsidRPr="00067680" w:rsidRDefault="00D664FD" w:rsidP="005374B8">
            <w:pPr>
              <w:spacing w:before="60" w:after="60" w:line="240" w:lineRule="auto"/>
              <w:rPr>
                <w:rFonts w:ascii="Times New Roman" w:hAnsi="Times New Roman" w:cs="Times New Roman"/>
                <w:sz w:val="28"/>
                <w:szCs w:val="28"/>
              </w:rPr>
            </w:pPr>
          </w:p>
        </w:tc>
        <w:tc>
          <w:tcPr>
            <w:tcW w:w="2224" w:type="dxa"/>
            <w:vMerge/>
          </w:tcPr>
          <w:p w14:paraId="59FBF496" w14:textId="77777777" w:rsidR="00D664FD" w:rsidRPr="00067680" w:rsidRDefault="00D664FD" w:rsidP="005374B8">
            <w:pPr>
              <w:spacing w:before="60" w:after="60" w:line="240" w:lineRule="auto"/>
              <w:jc w:val="both"/>
              <w:rPr>
                <w:rFonts w:ascii="Times New Roman" w:hAnsi="Times New Roman" w:cs="Times New Roman"/>
                <w:sz w:val="28"/>
                <w:szCs w:val="28"/>
              </w:rPr>
            </w:pPr>
          </w:p>
        </w:tc>
        <w:tc>
          <w:tcPr>
            <w:tcW w:w="1530" w:type="dxa"/>
          </w:tcPr>
          <w:p w14:paraId="31E31208" w14:textId="1809A752" w:rsidR="00D664FD" w:rsidRDefault="00D664FD">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Đắc Lăk</w:t>
            </w:r>
          </w:p>
        </w:tc>
        <w:tc>
          <w:tcPr>
            <w:tcW w:w="5141" w:type="dxa"/>
          </w:tcPr>
          <w:p w14:paraId="6F379A30" w14:textId="38333616" w:rsidR="00D664FD" w:rsidRDefault="00D664FD" w:rsidP="005374B8">
            <w:pPr>
              <w:spacing w:before="60" w:after="60" w:line="240" w:lineRule="auto"/>
              <w:jc w:val="both"/>
              <w:rPr>
                <w:rFonts w:ascii="Times New Roman" w:hAnsi="Times New Roman" w:cs="Times New Roman"/>
                <w:sz w:val="28"/>
                <w:szCs w:val="28"/>
                <w:lang w:val="nl-NL"/>
              </w:rPr>
            </w:pPr>
            <w:r w:rsidRPr="00D664FD">
              <w:rPr>
                <w:rFonts w:ascii="Times New Roman" w:hAnsi="Times New Roman" w:cs="Times New Roman"/>
                <w:sz w:val="28"/>
                <w:szCs w:val="28"/>
                <w:lang w:val="nl-NL"/>
              </w:rPr>
              <w:t>Hoàn thiện quy định về phí BHTG: Thống nhất việc sửa đổi, bổ sung Khoản 1 và Khoản 2 Điều 20 Luật BHTG theo hướng linh hoạt, phù hợp với đặc thù hệ thống TCTD tại Việt Nam. Bên cạnh đó, cần quy định rõ thời điểm tính phí cho TCTD mới thành lập để đảm bảo công bằng và minh bạch. Cần xác định rõ mốc thời gian tính phí (từ ngày Giấy chứng nhận tham gia BHTG có hiệu lực) và phương pháp tính toán cho phù hợp. Mức tăng phí nên được xác định như thế nào để đảm bảo công bằng và không gây ảnh hưởng tiêu cực đến hoạt động của TCTD.</w:t>
            </w:r>
          </w:p>
        </w:tc>
        <w:tc>
          <w:tcPr>
            <w:tcW w:w="4669" w:type="dxa"/>
          </w:tcPr>
          <w:p w14:paraId="4323291C" w14:textId="52568AFF" w:rsidR="00D664FD" w:rsidRPr="00067680" w:rsidRDefault="00D664FD"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Tiếp thu, nội dung này mang tính kỹ thuật nên sẽ giao Thống đốc NHNN quy định chi tiết</w:t>
            </w:r>
          </w:p>
        </w:tc>
      </w:tr>
      <w:tr w:rsidR="008B4A12" w:rsidRPr="00067680" w14:paraId="354E7984" w14:textId="77777777" w:rsidTr="00067680">
        <w:tc>
          <w:tcPr>
            <w:tcW w:w="746" w:type="dxa"/>
            <w:vMerge/>
          </w:tcPr>
          <w:p w14:paraId="354E797B" w14:textId="77777777" w:rsidR="008B4A12" w:rsidRPr="00067680" w:rsidRDefault="008B4A12" w:rsidP="005374B8">
            <w:pPr>
              <w:spacing w:before="60" w:after="60" w:line="240" w:lineRule="auto"/>
              <w:rPr>
                <w:rFonts w:ascii="Times New Roman" w:hAnsi="Times New Roman" w:cs="Times New Roman"/>
                <w:sz w:val="28"/>
                <w:szCs w:val="28"/>
              </w:rPr>
            </w:pPr>
          </w:p>
        </w:tc>
        <w:tc>
          <w:tcPr>
            <w:tcW w:w="2224" w:type="dxa"/>
            <w:vMerge/>
          </w:tcPr>
          <w:p w14:paraId="354E797C" w14:textId="77777777" w:rsidR="008B4A12" w:rsidRPr="00067680" w:rsidRDefault="008B4A12" w:rsidP="005374B8">
            <w:pPr>
              <w:spacing w:before="60" w:after="60" w:line="240" w:lineRule="auto"/>
              <w:jc w:val="both"/>
              <w:rPr>
                <w:rFonts w:ascii="Times New Roman" w:hAnsi="Times New Roman" w:cs="Times New Roman"/>
                <w:sz w:val="28"/>
                <w:szCs w:val="28"/>
              </w:rPr>
            </w:pPr>
          </w:p>
        </w:tc>
        <w:tc>
          <w:tcPr>
            <w:tcW w:w="1530" w:type="dxa"/>
          </w:tcPr>
          <w:p w14:paraId="354E797D"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Tiền Giang</w:t>
            </w:r>
          </w:p>
        </w:tc>
        <w:tc>
          <w:tcPr>
            <w:tcW w:w="5141" w:type="dxa"/>
          </w:tcPr>
          <w:p w14:paraId="354E797F" w14:textId="222D1207" w:rsidR="008B4A12" w:rsidRPr="00B25258" w:rsidRDefault="008B4A12" w:rsidP="005374B8">
            <w:pPr>
              <w:pStyle w:val="Heading3"/>
              <w:widowControl w:val="0"/>
              <w:spacing w:before="60"/>
              <w:jc w:val="both"/>
              <w:outlineLvl w:val="2"/>
              <w:rPr>
                <w:rStyle w:val="Strong"/>
                <w:rFonts w:ascii="Times New Roman" w:eastAsia="Calibri" w:hAnsi="Times New Roman" w:cs="Calibri"/>
                <w:b/>
                <w:bCs/>
                <w:sz w:val="28"/>
                <w:szCs w:val="28"/>
              </w:rPr>
            </w:pPr>
            <w:r>
              <w:rPr>
                <w:rStyle w:val="Strong"/>
                <w:rFonts w:ascii="Times New Roman" w:hAnsi="Times New Roman"/>
                <w:sz w:val="28"/>
                <w:szCs w:val="28"/>
              </w:rPr>
              <w:t xml:space="preserve">- </w:t>
            </w:r>
            <w:r w:rsidRPr="00B25258">
              <w:rPr>
                <w:rStyle w:val="Strong"/>
                <w:rFonts w:ascii="Times New Roman" w:hAnsi="Times New Roman"/>
                <w:sz w:val="28"/>
                <w:szCs w:val="28"/>
              </w:rPr>
              <w:t>Nên cụ thể hóa tiêu chí đánh giá, phân loại tổ chức tín dụng (ICTD) để áp dụng cơ chế phí phân biệt, đây là mô hình chuẩn mực được áp dụng tại các nước có hệ thống ngân hàng phát triển.</w:t>
            </w:r>
          </w:p>
          <w:p w14:paraId="354E7980" w14:textId="77777777" w:rsidR="008B4A12" w:rsidRPr="00B25258" w:rsidRDefault="008B4A12" w:rsidP="005374B8">
            <w:pPr>
              <w:pStyle w:val="Heading3"/>
              <w:widowControl w:val="0"/>
              <w:spacing w:before="60"/>
              <w:jc w:val="both"/>
              <w:outlineLvl w:val="2"/>
              <w:rPr>
                <w:rStyle w:val="Strong"/>
                <w:rFonts w:ascii="Times New Roman" w:hAnsi="Times New Roman"/>
                <w:sz w:val="28"/>
                <w:szCs w:val="28"/>
              </w:rPr>
            </w:pPr>
            <w:r>
              <w:rPr>
                <w:rStyle w:val="Strong"/>
                <w:rFonts w:ascii="Times New Roman" w:hAnsi="Times New Roman"/>
                <w:sz w:val="28"/>
                <w:szCs w:val="28"/>
              </w:rPr>
              <w:t xml:space="preserve">- </w:t>
            </w:r>
            <w:r w:rsidRPr="00B25258">
              <w:rPr>
                <w:rStyle w:val="Strong"/>
                <w:rFonts w:ascii="Times New Roman" w:hAnsi="Times New Roman"/>
                <w:sz w:val="28"/>
                <w:szCs w:val="28"/>
              </w:rPr>
              <w:t xml:space="preserve">Đề xuất xây dựng lộ trình áp dụng phí phân biệt </w:t>
            </w:r>
            <w:proofErr w:type="gramStart"/>
            <w:r w:rsidRPr="00B25258">
              <w:rPr>
                <w:rStyle w:val="Strong"/>
                <w:rFonts w:ascii="Times New Roman" w:hAnsi="Times New Roman"/>
                <w:sz w:val="28"/>
                <w:szCs w:val="28"/>
              </w:rPr>
              <w:t>theo</w:t>
            </w:r>
            <w:proofErr w:type="gramEnd"/>
            <w:r w:rsidRPr="00B25258">
              <w:rPr>
                <w:rStyle w:val="Strong"/>
                <w:rFonts w:ascii="Times New Roman" w:hAnsi="Times New Roman"/>
                <w:sz w:val="28"/>
                <w:szCs w:val="28"/>
              </w:rPr>
              <w:t xml:space="preserve"> giai đoạn: giai đoạn đầu áp dụng song song phí đồng hạng và phân biệt (cho nhóm TCTD lành mạnh); sau đó mở rộng </w:t>
            </w:r>
            <w:r w:rsidRPr="00B25258">
              <w:rPr>
                <w:rStyle w:val="Strong"/>
                <w:rFonts w:ascii="Times New Roman" w:hAnsi="Times New Roman"/>
                <w:sz w:val="28"/>
                <w:szCs w:val="28"/>
              </w:rPr>
              <w:lastRenderedPageBreak/>
              <w:t>khi cơ sở dữ liệu và đánh giá rủi ro đầy dủ hơn.</w:t>
            </w:r>
          </w:p>
          <w:p w14:paraId="354E7981" w14:textId="02F75677" w:rsidR="008B4A12" w:rsidRDefault="008B4A12" w:rsidP="005374B8">
            <w:pPr>
              <w:pStyle w:val="Heading3"/>
              <w:widowControl w:val="0"/>
              <w:spacing w:before="60"/>
              <w:jc w:val="both"/>
              <w:outlineLvl w:val="2"/>
              <w:rPr>
                <w:rStyle w:val="Strong"/>
                <w:rFonts w:ascii="Times New Roman" w:hAnsi="Times New Roman"/>
                <w:sz w:val="28"/>
                <w:szCs w:val="28"/>
              </w:rPr>
            </w:pPr>
            <w:r>
              <w:rPr>
                <w:rStyle w:val="Strong"/>
                <w:rFonts w:ascii="Times New Roman" w:hAnsi="Times New Roman"/>
                <w:sz w:val="28"/>
                <w:szCs w:val="28"/>
              </w:rPr>
              <w:t xml:space="preserve">- </w:t>
            </w:r>
            <w:r w:rsidRPr="00B25258">
              <w:rPr>
                <w:rStyle w:val="Strong"/>
                <w:rFonts w:ascii="Times New Roman" w:hAnsi="Times New Roman"/>
                <w:sz w:val="28"/>
                <w:szCs w:val="28"/>
              </w:rPr>
              <w:t>Đối với quy định hoãn nộ</w:t>
            </w:r>
            <w:r>
              <w:rPr>
                <w:rStyle w:val="Strong"/>
                <w:rFonts w:ascii="Times New Roman" w:hAnsi="Times New Roman"/>
                <w:sz w:val="28"/>
                <w:szCs w:val="28"/>
              </w:rPr>
              <w:t>p</w:t>
            </w:r>
            <w:r w:rsidRPr="00B25258">
              <w:rPr>
                <w:rStyle w:val="Strong"/>
                <w:rFonts w:ascii="Times New Roman" w:hAnsi="Times New Roman"/>
                <w:sz w:val="28"/>
                <w:szCs w:val="28"/>
              </w:rPr>
              <w:t xml:space="preserve"> phí BHTG với TCTD KS</w:t>
            </w:r>
            <w:r>
              <w:rPr>
                <w:rStyle w:val="Strong"/>
                <w:rFonts w:ascii="Times New Roman" w:hAnsi="Times New Roman"/>
                <w:sz w:val="28"/>
                <w:szCs w:val="28"/>
              </w:rPr>
              <w:t>Đ</w:t>
            </w:r>
            <w:r w:rsidRPr="00B25258">
              <w:rPr>
                <w:rStyle w:val="Strong"/>
                <w:rFonts w:ascii="Times New Roman" w:hAnsi="Times New Roman"/>
                <w:sz w:val="28"/>
                <w:szCs w:val="28"/>
              </w:rPr>
              <w:t xml:space="preserve">B nhưng cần điều kiện tiêu chí rõ ràng (ví dụ: chỉ áp dụng khi vốn chủ sở hữu &lt; 0 hoặc vi phạm tỷ lệ </w:t>
            </w:r>
            <w:proofErr w:type="gramStart"/>
            <w:r w:rsidRPr="00B25258">
              <w:rPr>
                <w:rStyle w:val="Strong"/>
                <w:rFonts w:ascii="Times New Roman" w:hAnsi="Times New Roman"/>
                <w:sz w:val="28"/>
                <w:szCs w:val="28"/>
              </w:rPr>
              <w:t>an</w:t>
            </w:r>
            <w:proofErr w:type="gramEnd"/>
            <w:r w:rsidRPr="00B25258">
              <w:rPr>
                <w:rStyle w:val="Strong"/>
                <w:rFonts w:ascii="Times New Roman" w:hAnsi="Times New Roman"/>
                <w:sz w:val="28"/>
                <w:szCs w:val="28"/>
              </w:rPr>
              <w:t xml:space="preserve"> toàn vốn...).</w:t>
            </w:r>
          </w:p>
        </w:tc>
        <w:tc>
          <w:tcPr>
            <w:tcW w:w="4669" w:type="dxa"/>
          </w:tcPr>
          <w:p w14:paraId="354E7982" w14:textId="59B0E273"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Nội dung </w:t>
            </w:r>
            <w:r w:rsidR="008438A2">
              <w:rPr>
                <w:rFonts w:ascii="Times New Roman" w:hAnsi="Times New Roman" w:cs="Times New Roman"/>
                <w:sz w:val="28"/>
                <w:szCs w:val="28"/>
              </w:rPr>
              <w:t>về áp dụng phí phân biệt đã được giải trình tại phần trên</w:t>
            </w:r>
            <w:r>
              <w:rPr>
                <w:rFonts w:ascii="Times New Roman" w:hAnsi="Times New Roman" w:cs="Times New Roman"/>
                <w:sz w:val="28"/>
                <w:szCs w:val="28"/>
              </w:rPr>
              <w:t>.</w:t>
            </w:r>
          </w:p>
          <w:p w14:paraId="0758A3BB" w14:textId="77777777" w:rsidR="00267C6C" w:rsidRPr="00267C6C" w:rsidRDefault="008B4A12" w:rsidP="00267C6C">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Đối với ý kiến về quy định hoãn nộp phí BHTG, </w:t>
            </w:r>
            <w:r w:rsidR="00267C6C" w:rsidRPr="00267C6C">
              <w:rPr>
                <w:rFonts w:ascii="Times New Roman" w:hAnsi="Times New Roman" w:cs="Times New Roman"/>
                <w:sz w:val="28"/>
                <w:szCs w:val="28"/>
              </w:rPr>
              <w:t>NHNN làm rõ thêm chính sách về phí nộp thiếu, nộp chậm như sau đối với TCTD bị kiểm soát đặc biệt:</w:t>
            </w:r>
          </w:p>
          <w:p w14:paraId="6E8DE564" w14:textId="7442872A" w:rsidR="00267C6C" w:rsidRPr="00267C6C" w:rsidRDefault="00267C6C" w:rsidP="00267C6C">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7C6C">
              <w:rPr>
                <w:rFonts w:ascii="Times New Roman" w:hAnsi="Times New Roman" w:cs="Times New Roman"/>
                <w:sz w:val="28"/>
                <w:szCs w:val="28"/>
              </w:rPr>
              <w:t xml:space="preserve">Đối với số phí và tiền phạt đã phát sinh trước thời điểm TCTD bị đặt vào kiểm soát nhưng chưa được TCTD nộp: </w:t>
            </w:r>
            <w:r w:rsidRPr="00267C6C">
              <w:rPr>
                <w:rFonts w:ascii="Times New Roman" w:hAnsi="Times New Roman" w:cs="Times New Roman"/>
                <w:sz w:val="28"/>
                <w:szCs w:val="28"/>
              </w:rPr>
              <w:lastRenderedPageBreak/>
              <w:t xml:space="preserve">TCTD được hoãn nộp trong thời gian kiểm soát đặc biệt. TCTD có trách nhiệm xây dựng kế hoạch đề hoàn trả đầy đủ khoản tiền được tạm hoãn trong phương </w:t>
            </w:r>
            <w:proofErr w:type="gramStart"/>
            <w:r w:rsidRPr="00267C6C">
              <w:rPr>
                <w:rFonts w:ascii="Times New Roman" w:hAnsi="Times New Roman" w:cs="Times New Roman"/>
                <w:sz w:val="28"/>
                <w:szCs w:val="28"/>
              </w:rPr>
              <w:t>án</w:t>
            </w:r>
            <w:proofErr w:type="gramEnd"/>
            <w:r w:rsidRPr="00267C6C">
              <w:rPr>
                <w:rFonts w:ascii="Times New Roman" w:hAnsi="Times New Roman" w:cs="Times New Roman"/>
                <w:sz w:val="28"/>
                <w:szCs w:val="28"/>
              </w:rPr>
              <w:t xml:space="preserve"> tài cơ cấu.</w:t>
            </w:r>
          </w:p>
          <w:p w14:paraId="354E7983" w14:textId="6D4B8851" w:rsidR="008B4A12" w:rsidRPr="007D7E6E" w:rsidRDefault="001F2628"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67C6C" w:rsidRPr="00267C6C">
              <w:rPr>
                <w:rFonts w:ascii="Times New Roman" w:hAnsi="Times New Roman" w:cs="Times New Roman"/>
                <w:sz w:val="28"/>
                <w:szCs w:val="28"/>
              </w:rPr>
              <w:t>Việc xác định khoảng thời gian “trước thời gian đặt vào kiểm soát đặc biệt” là không cần thiết vì một trong các điều kiện để được hoãn nộp phí là TCTD được kiểm soát đặc biệt</w:t>
            </w:r>
          </w:p>
        </w:tc>
      </w:tr>
      <w:tr w:rsidR="00D664FD" w:rsidRPr="00067680" w14:paraId="354E798D" w14:textId="77777777" w:rsidTr="00067680">
        <w:tc>
          <w:tcPr>
            <w:tcW w:w="746" w:type="dxa"/>
            <w:vMerge w:val="restart"/>
          </w:tcPr>
          <w:p w14:paraId="354E7985" w14:textId="382EA624" w:rsidR="00D664FD" w:rsidRPr="00067680" w:rsidRDefault="00D664FD" w:rsidP="005374B8">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2224" w:type="dxa"/>
            <w:vMerge w:val="restart"/>
          </w:tcPr>
          <w:p w14:paraId="354E7986" w14:textId="77777777" w:rsidR="00D664FD" w:rsidRPr="00067680" w:rsidRDefault="00D664FD" w:rsidP="005374B8">
            <w:pPr>
              <w:spacing w:before="60" w:after="60" w:line="240" w:lineRule="auto"/>
              <w:jc w:val="both"/>
              <w:rPr>
                <w:rFonts w:ascii="Times New Roman" w:hAnsi="Times New Roman" w:cs="Times New Roman"/>
                <w:b/>
                <w:sz w:val="28"/>
                <w:szCs w:val="28"/>
              </w:rPr>
            </w:pPr>
            <w:r w:rsidRPr="00067680">
              <w:rPr>
                <w:rFonts w:ascii="Times New Roman" w:hAnsi="Times New Roman" w:cs="Times New Roman"/>
                <w:b/>
                <w:sz w:val="28"/>
                <w:szCs w:val="28"/>
              </w:rPr>
              <w:t xml:space="preserve">Chính sách 2: </w:t>
            </w:r>
            <w:r w:rsidRPr="00067680">
              <w:rPr>
                <w:rFonts w:ascii="Times New Roman" w:eastAsia="Times New Roman" w:hAnsi="Times New Roman" w:cs="Times New Roman"/>
                <w:b/>
                <w:iCs/>
                <w:color w:val="000000"/>
                <w:spacing w:val="-6"/>
                <w:kern w:val="2"/>
                <w:sz w:val="28"/>
                <w:szCs w:val="28"/>
                <w:lang w:val="nl-NL"/>
              </w:rPr>
              <w:t>Hoàn thiện cơ chế tài chính để nâng cao hiệu quả, năng lực tài chính cho tổ chức bảo hiểm tiền gửi</w:t>
            </w:r>
          </w:p>
        </w:tc>
        <w:tc>
          <w:tcPr>
            <w:tcW w:w="1530" w:type="dxa"/>
          </w:tcPr>
          <w:p w14:paraId="354E7987" w14:textId="77777777" w:rsidR="00D664FD" w:rsidRPr="00067680" w:rsidRDefault="00D664FD"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Tiền Giang</w:t>
            </w:r>
          </w:p>
        </w:tc>
        <w:tc>
          <w:tcPr>
            <w:tcW w:w="5141" w:type="dxa"/>
          </w:tcPr>
          <w:p w14:paraId="354E7988" w14:textId="77777777" w:rsidR="00D664FD" w:rsidRPr="00B25258" w:rsidRDefault="00D664FD" w:rsidP="005374B8">
            <w:pPr>
              <w:spacing w:before="60" w:after="60" w:line="240" w:lineRule="auto"/>
              <w:jc w:val="both"/>
              <w:rPr>
                <w:rFonts w:ascii="Times New Roman" w:hAnsi="Times New Roman" w:cs="Times New Roman"/>
                <w:sz w:val="28"/>
                <w:szCs w:val="28"/>
                <w:lang w:val="nl-NL"/>
              </w:rPr>
            </w:pPr>
            <w:r w:rsidRPr="00B25258">
              <w:rPr>
                <w:rFonts w:ascii="Times New Roman" w:hAnsi="Times New Roman" w:cs="Times New Roman"/>
                <w:sz w:val="28"/>
                <w:szCs w:val="28"/>
                <w:lang w:val="nl-NL"/>
              </w:rPr>
              <w:t>Chính sách 2: Hoàn thiện cơ chế tài chính để nâng cao hiệu quả năng lực tài chính cho tổ chức BHTG</w:t>
            </w:r>
          </w:p>
          <w:p w14:paraId="354E7989" w14:textId="77777777" w:rsidR="00D664FD" w:rsidRPr="00B25258" w:rsidRDefault="00D664FD" w:rsidP="005374B8">
            <w:pPr>
              <w:spacing w:before="60" w:after="6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B25258">
              <w:rPr>
                <w:rFonts w:ascii="Times New Roman" w:hAnsi="Times New Roman" w:cs="Times New Roman"/>
                <w:sz w:val="28"/>
                <w:szCs w:val="28"/>
                <w:lang w:val="nl-NL"/>
              </w:rPr>
              <w:t>Cần bổ sung quy định để BHTGVN được tự chủ tài chính cao hơn: cho phép linh hoạt trích lập quỹ đầu tư phát triển, giảm phụ thuộc phê duyệt từ Bộ Tài chính.</w:t>
            </w:r>
          </w:p>
          <w:p w14:paraId="354E798A" w14:textId="77777777" w:rsidR="00D664FD" w:rsidRPr="00067680" w:rsidRDefault="00D664FD" w:rsidP="005374B8">
            <w:pPr>
              <w:spacing w:before="60" w:after="6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B25258">
              <w:rPr>
                <w:rFonts w:ascii="Times New Roman" w:hAnsi="Times New Roman" w:cs="Times New Roman"/>
                <w:sz w:val="28"/>
                <w:szCs w:val="28"/>
                <w:lang w:val="nl-NL"/>
              </w:rPr>
              <w:t>Mở rộng danh mục đầu tư là cần thiết nhưng cần giới hạn rõ tỷ trọng đầ</w:t>
            </w:r>
            <w:r>
              <w:rPr>
                <w:rFonts w:ascii="Times New Roman" w:hAnsi="Times New Roman" w:cs="Times New Roman"/>
                <w:sz w:val="28"/>
                <w:szCs w:val="28"/>
                <w:lang w:val="nl-NL"/>
              </w:rPr>
              <w:t xml:space="preserve">u tư </w:t>
            </w:r>
            <w:r w:rsidRPr="00B25258">
              <w:rPr>
                <w:rFonts w:ascii="Times New Roman" w:hAnsi="Times New Roman" w:cs="Times New Roman"/>
                <w:sz w:val="28"/>
                <w:szCs w:val="28"/>
                <w:lang w:val="nl-NL"/>
              </w:rPr>
              <w:t>rủi ro để tránh xung đột với mục tiêu bảo toàn vốn.</w:t>
            </w:r>
          </w:p>
        </w:tc>
        <w:tc>
          <w:tcPr>
            <w:tcW w:w="4669" w:type="dxa"/>
          </w:tcPr>
          <w:p w14:paraId="354E798B" w14:textId="06AD6B56" w:rsidR="00D664FD" w:rsidRDefault="00D664FD" w:rsidP="005374B8">
            <w:pPr>
              <w:spacing w:before="60" w:after="6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Về việc cho phép linh hoạt trích lập quỹ đầu tư phát triển, tại Chính sách 2 đề xuất giao Chính phủ quy định chi tiết chế độ tài chính của tổ chức BHTG, trong đó có việc trích lập các quỹ. Tại Luật chỉ quy định những vấn đề mang tính nguyên tắc về chế độ tài chính, kế toán, kiểm toán của tổ chức BHTG.</w:t>
            </w:r>
          </w:p>
          <w:p w14:paraId="354E798C" w14:textId="7B1CC1FD" w:rsidR="00D664FD" w:rsidRPr="00067680" w:rsidRDefault="00D664FD" w:rsidP="005374B8">
            <w:pPr>
              <w:spacing w:before="60" w:after="6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Về việc giới hạn tỷ trọng đầu tư, tại Luật chỉ quy định danh mục đầu tư của tổ chức BHTG là nội dung mang tính quy định khung, nguyên tắc vàgiao Chính phủ quy định cơ cấu đầu tư của tổ </w:t>
            </w:r>
            <w:r>
              <w:rPr>
                <w:rFonts w:ascii="Times New Roman" w:hAnsi="Times New Roman" w:cs="Times New Roman"/>
                <w:sz w:val="28"/>
                <w:szCs w:val="28"/>
                <w:lang w:val="nl-NL"/>
              </w:rPr>
              <w:lastRenderedPageBreak/>
              <w:t>chức BHTG. Theo đó Chính phủ sẽ quy định cụ thể về tỷ trọng đầu tư đối với từng hoạt động đầu tư trên nguyên tắc thận trọng, hạn chế rủi ro, đảm bảo thanh khoản</w:t>
            </w:r>
          </w:p>
        </w:tc>
      </w:tr>
      <w:tr w:rsidR="00D664FD" w:rsidRPr="00067680" w14:paraId="3828792B" w14:textId="77777777" w:rsidTr="00067680">
        <w:tc>
          <w:tcPr>
            <w:tcW w:w="746" w:type="dxa"/>
            <w:vMerge/>
          </w:tcPr>
          <w:p w14:paraId="1D3517FA" w14:textId="77777777" w:rsidR="00D664FD" w:rsidRDefault="00D664FD" w:rsidP="005374B8">
            <w:pPr>
              <w:spacing w:before="60" w:after="60" w:line="240" w:lineRule="auto"/>
              <w:jc w:val="center"/>
              <w:rPr>
                <w:rFonts w:ascii="Times New Roman" w:hAnsi="Times New Roman" w:cs="Times New Roman"/>
                <w:sz w:val="28"/>
                <w:szCs w:val="28"/>
              </w:rPr>
            </w:pPr>
          </w:p>
        </w:tc>
        <w:tc>
          <w:tcPr>
            <w:tcW w:w="2224" w:type="dxa"/>
            <w:vMerge/>
          </w:tcPr>
          <w:p w14:paraId="18E58C7E" w14:textId="77777777" w:rsidR="00D664FD" w:rsidRPr="00067680" w:rsidRDefault="00D664FD" w:rsidP="005374B8">
            <w:pPr>
              <w:spacing w:before="60" w:after="60" w:line="240" w:lineRule="auto"/>
              <w:jc w:val="both"/>
              <w:rPr>
                <w:rFonts w:ascii="Times New Roman" w:hAnsi="Times New Roman" w:cs="Times New Roman"/>
                <w:b/>
                <w:sz w:val="28"/>
                <w:szCs w:val="28"/>
              </w:rPr>
            </w:pPr>
          </w:p>
        </w:tc>
        <w:tc>
          <w:tcPr>
            <w:tcW w:w="1530" w:type="dxa"/>
          </w:tcPr>
          <w:p w14:paraId="394B79DE" w14:textId="2E9ECC5A" w:rsidR="00D664FD" w:rsidRDefault="00D664FD"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Đắc Lăk</w:t>
            </w:r>
          </w:p>
        </w:tc>
        <w:tc>
          <w:tcPr>
            <w:tcW w:w="5141" w:type="dxa"/>
          </w:tcPr>
          <w:p w14:paraId="1F8F070D" w14:textId="685EDC54" w:rsidR="00D664FD" w:rsidRPr="00B25258" w:rsidRDefault="00D664FD">
            <w:pPr>
              <w:spacing w:before="60" w:after="60" w:line="240" w:lineRule="auto"/>
              <w:jc w:val="both"/>
              <w:rPr>
                <w:rFonts w:ascii="Times New Roman" w:hAnsi="Times New Roman" w:cs="Times New Roman"/>
                <w:sz w:val="28"/>
                <w:szCs w:val="28"/>
                <w:lang w:val="nl-NL"/>
              </w:rPr>
            </w:pPr>
            <w:r w:rsidRPr="00D664FD">
              <w:rPr>
                <w:rFonts w:ascii="Times New Roman" w:hAnsi="Times New Roman" w:cs="Times New Roman"/>
                <w:sz w:val="28"/>
                <w:szCs w:val="28"/>
                <w:lang w:val="nl-NL"/>
              </w:rPr>
              <w:t>Về sửa đổi, bổ sung Điều 30, nguồn vốn hoạt động của tổ chức BHTG bao gồm: (i) Vốn điều lệ của tố chức BHTG do nhà nước c</w:t>
            </w:r>
            <w:r>
              <w:rPr>
                <w:rFonts w:ascii="Times New Roman" w:hAnsi="Times New Roman" w:cs="Times New Roman"/>
                <w:sz w:val="28"/>
                <w:szCs w:val="28"/>
                <w:lang w:val="nl-NL"/>
              </w:rPr>
              <w:t>ấp</w:t>
            </w:r>
            <w:r w:rsidRPr="00D664FD">
              <w:rPr>
                <w:rFonts w:ascii="Times New Roman" w:hAnsi="Times New Roman" w:cs="Times New Roman"/>
                <w:sz w:val="28"/>
                <w:szCs w:val="28"/>
                <w:lang w:val="nl-NL"/>
              </w:rPr>
              <w:t>; (ii) vốn vay; (iii) Quỹ dự phòng nghiệp vụ; (iv) Quỹ đầu tư phát triển; (v) Quỹ dự phòng tài chính; (vi) Vốn hợp pháp khác theo quy định của pháp luật. Cần quy định rõ ràng về các nguồn vốn như: mức độ cấp vốn từ ngân sách nhà nước; đối với vốn vay cần quy định rõ các đối tượng cho vay (Ngân hàng Nhà nước hay TCTD) và lãi suất áp dụng để tổ chức BHTG có thể quản lý tốt hơn hoạt động vay mượn; có cơ chế khảo sát và điều chỉnh định kỳ đối với quỹ dự phòng tài chính để đảm bảo số tiền này luôn đáp ứng được tình hình tài chính thực của tổ chức BHTG.</w:t>
            </w:r>
          </w:p>
        </w:tc>
        <w:tc>
          <w:tcPr>
            <w:tcW w:w="4669" w:type="dxa"/>
          </w:tcPr>
          <w:p w14:paraId="4D0E498D" w14:textId="1C6D24DE" w:rsidR="00D664FD" w:rsidRDefault="00D664FD" w:rsidP="005374B8">
            <w:pPr>
              <w:spacing w:before="60" w:after="6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Tiếp thu ý kiến Đại biểu. Hiện nay tại Luật chỉ quy định nguyên tắc chung về nguồn vốn hoạt động của tổ chức BHTG, các quy định cụ thể hiện đang giao Chính phủ quy định. Theo đó Chính phủ sẽ có quy định cụ thể về chế độ tài chính, bao gồm nguồn vốn của tổ chức BHTG</w:t>
            </w:r>
          </w:p>
        </w:tc>
      </w:tr>
      <w:tr w:rsidR="008B4A12" w:rsidRPr="00067680" w14:paraId="354E799D" w14:textId="77777777" w:rsidTr="00067680">
        <w:tc>
          <w:tcPr>
            <w:tcW w:w="746" w:type="dxa"/>
            <w:vMerge w:val="restart"/>
          </w:tcPr>
          <w:p w14:paraId="354E798E" w14:textId="70A88BB7" w:rsidR="008B4A12" w:rsidRPr="00067680" w:rsidRDefault="008B4A12" w:rsidP="005374B8">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224" w:type="dxa"/>
            <w:vMerge w:val="restart"/>
          </w:tcPr>
          <w:p w14:paraId="354E798F" w14:textId="77777777" w:rsidR="008B4A12" w:rsidRPr="00067680" w:rsidRDefault="008B4A12" w:rsidP="005374B8">
            <w:pPr>
              <w:spacing w:before="60" w:after="60" w:line="240" w:lineRule="auto"/>
              <w:jc w:val="both"/>
              <w:rPr>
                <w:rFonts w:ascii="Times New Roman" w:hAnsi="Times New Roman" w:cs="Times New Roman"/>
                <w:b/>
                <w:sz w:val="28"/>
                <w:szCs w:val="28"/>
                <w:lang w:val="nl-NL"/>
              </w:rPr>
            </w:pPr>
            <w:r w:rsidRPr="00067680">
              <w:rPr>
                <w:rFonts w:ascii="Times New Roman" w:hAnsi="Times New Roman" w:cs="Times New Roman"/>
                <w:b/>
                <w:sz w:val="28"/>
                <w:szCs w:val="28"/>
              </w:rPr>
              <w:t xml:space="preserve">Chính sách 3: </w:t>
            </w:r>
            <w:r w:rsidRPr="00067680">
              <w:rPr>
                <w:rFonts w:ascii="Times New Roman" w:hAnsi="Times New Roman" w:cs="Times New Roman"/>
                <w:b/>
                <w:sz w:val="28"/>
                <w:szCs w:val="28"/>
                <w:lang w:val="nl-NL"/>
              </w:rPr>
              <w:t xml:space="preserve">Hoàn thiện quy </w:t>
            </w:r>
            <w:r w:rsidRPr="00067680">
              <w:rPr>
                <w:rFonts w:ascii="Times New Roman" w:hAnsi="Times New Roman" w:cs="Times New Roman"/>
                <w:b/>
                <w:sz w:val="28"/>
                <w:szCs w:val="28"/>
                <w:lang w:val="nl-NL"/>
              </w:rPr>
              <w:lastRenderedPageBreak/>
              <w:t>định về quyền, nghĩa vụ của tổ chức BHTG</w:t>
            </w:r>
          </w:p>
          <w:p w14:paraId="354E7990" w14:textId="77777777" w:rsidR="008B4A12" w:rsidRPr="00067680" w:rsidRDefault="008B4A12" w:rsidP="005374B8">
            <w:pPr>
              <w:spacing w:before="60" w:after="60" w:line="240" w:lineRule="auto"/>
              <w:jc w:val="both"/>
              <w:rPr>
                <w:rFonts w:ascii="Times New Roman" w:hAnsi="Times New Roman" w:cs="Times New Roman"/>
                <w:sz w:val="28"/>
                <w:szCs w:val="28"/>
              </w:rPr>
            </w:pPr>
          </w:p>
        </w:tc>
        <w:tc>
          <w:tcPr>
            <w:tcW w:w="1530" w:type="dxa"/>
          </w:tcPr>
          <w:p w14:paraId="354E7991" w14:textId="77777777" w:rsidR="008B4A12" w:rsidRPr="00067680"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Đoàn đại biểu Tỉnh </w:t>
            </w:r>
            <w:r>
              <w:rPr>
                <w:rFonts w:ascii="Times New Roman" w:hAnsi="Times New Roman" w:cs="Times New Roman"/>
                <w:sz w:val="28"/>
                <w:szCs w:val="28"/>
              </w:rPr>
              <w:lastRenderedPageBreak/>
              <w:t>Quảng Ngãi</w:t>
            </w:r>
          </w:p>
        </w:tc>
        <w:tc>
          <w:tcPr>
            <w:tcW w:w="5141" w:type="dxa"/>
          </w:tcPr>
          <w:p w14:paraId="354E7992" w14:textId="77777777" w:rsidR="008B4A12" w:rsidRDefault="008B4A12" w:rsidP="005374B8">
            <w:pPr>
              <w:pStyle w:val="NormalWeb"/>
              <w:spacing w:before="60" w:beforeAutospacing="0" w:after="60" w:afterAutospacing="0"/>
              <w:jc w:val="both"/>
              <w:rPr>
                <w:sz w:val="28"/>
                <w:szCs w:val="28"/>
                <w:lang w:val="vi-VN" w:eastAsia="vi-VN"/>
              </w:rPr>
            </w:pPr>
            <w:r>
              <w:rPr>
                <w:rStyle w:val="Strong"/>
                <w:b w:val="0"/>
                <w:bCs w:val="0"/>
                <w:sz w:val="28"/>
                <w:szCs w:val="28"/>
              </w:rPr>
              <w:lastRenderedPageBreak/>
              <w:t xml:space="preserve">Tán thành với việc sửa đổi, bổ sung các quy định về quyền và nghĩa vụ của Bảo hiểm tiền </w:t>
            </w:r>
            <w:r>
              <w:rPr>
                <w:rStyle w:val="Strong"/>
                <w:b w:val="0"/>
                <w:bCs w:val="0"/>
                <w:sz w:val="28"/>
                <w:szCs w:val="28"/>
              </w:rPr>
              <w:lastRenderedPageBreak/>
              <w:t>gửi Việt Nam (BHTGVN)</w:t>
            </w:r>
            <w:r>
              <w:rPr>
                <w:sz w:val="28"/>
                <w:szCs w:val="28"/>
              </w:rPr>
              <w:t xml:space="preserve"> nhằm bảo đảm phù hợp với thông lệ quốc tế và đáp ứng yêu cầu thực tiễn trong bối cảnh hệ thống tài chính – ngân hàng ngày càng phát triển và tiềm ẩn nhiều rủi ro phức tạp.</w:t>
            </w:r>
          </w:p>
          <w:p w14:paraId="354E7993" w14:textId="77777777" w:rsidR="008B4A12" w:rsidRDefault="008B4A12" w:rsidP="005374B8">
            <w:pPr>
              <w:pStyle w:val="NormalWeb"/>
              <w:spacing w:before="60" w:beforeAutospacing="0" w:after="60" w:afterAutospacing="0"/>
              <w:jc w:val="both"/>
              <w:rPr>
                <w:sz w:val="28"/>
                <w:szCs w:val="28"/>
              </w:rPr>
            </w:pPr>
            <w:r>
              <w:rPr>
                <w:rStyle w:val="Strong"/>
                <w:b w:val="0"/>
                <w:bCs w:val="0"/>
                <w:sz w:val="28"/>
                <w:szCs w:val="28"/>
              </w:rPr>
              <w:t>Để hoàn thiện chính sách này theo hướng tăng cường vai trò, trách nhiệm và năng lực thực thi của BHTGVN, đề nghị nghiên cứu, bổ sung các nội dung sau: (1) Bổ sung quyền được tiếp cận đầy đủ, kịp thời các thông tin tài chính, quản trị, hoạt động của tổ chức tham gia bảo hiểm</w:t>
            </w:r>
            <w:r>
              <w:rPr>
                <w:sz w:val="28"/>
                <w:szCs w:val="28"/>
              </w:rPr>
              <w:t xml:space="preserve">, nhằm nâng cao hiệu quả công tác giám sát, đánh giá rủi ro và cảnh báo sớm các dấu hiệu mất an toàn hệ thống. </w:t>
            </w:r>
            <w:r>
              <w:rPr>
                <w:rStyle w:val="Strong"/>
                <w:b w:val="0"/>
                <w:bCs w:val="0"/>
                <w:sz w:val="28"/>
                <w:szCs w:val="28"/>
              </w:rPr>
              <w:t>(2) Tăng cường trách nhiệm phối hợp giữa BHTGVN với Ngân hàng Nhà nước và các cơ quan quản lý có liên quan</w:t>
            </w:r>
            <w:r>
              <w:rPr>
                <w:sz w:val="28"/>
                <w:szCs w:val="28"/>
              </w:rPr>
              <w:t xml:space="preserve"> trong công tác kiểm tra, giám sát, </w:t>
            </w:r>
            <w:proofErr w:type="gramStart"/>
            <w:r>
              <w:rPr>
                <w:sz w:val="28"/>
                <w:szCs w:val="28"/>
              </w:rPr>
              <w:t>xử</w:t>
            </w:r>
            <w:proofErr w:type="gramEnd"/>
            <w:r>
              <w:rPr>
                <w:sz w:val="28"/>
                <w:szCs w:val="28"/>
              </w:rPr>
              <w:t xml:space="preserve"> lý các tổ chức tín dụng có dấu hiệu vi phạm hoặc rủi ro cao. Cần quy định cơ chế phối hợp rõ ràng, thường xuyên và hiệu quả. </w:t>
            </w:r>
            <w:r>
              <w:rPr>
                <w:rStyle w:val="Strong"/>
                <w:b w:val="0"/>
                <w:bCs w:val="0"/>
                <w:sz w:val="28"/>
                <w:szCs w:val="28"/>
              </w:rPr>
              <w:t>(3) Quy định rõ nghĩa vụ báo cáo, công khai thông tin của BHTGVN</w:t>
            </w:r>
            <w:r>
              <w:rPr>
                <w:sz w:val="28"/>
                <w:szCs w:val="28"/>
              </w:rPr>
              <w:t xml:space="preserve">, đặc biệt là các nội dung liên quan đến kết quả giám sát tổ chức tham gia bảo hiểm, đánh </w:t>
            </w:r>
            <w:r>
              <w:rPr>
                <w:sz w:val="28"/>
                <w:szCs w:val="28"/>
              </w:rPr>
              <w:lastRenderedPageBreak/>
              <w:t>giá mức độ an toàn hệ thống, tình hình chi trả bảo hiểm… Việc minh bạch thông tin sẽ góp phần củng cố niềm tin của người gửi tiền, bảo đảm sự ổn định của hệ thống ngân hàng.</w:t>
            </w:r>
          </w:p>
          <w:p w14:paraId="354E7994" w14:textId="77777777" w:rsidR="008B4A12" w:rsidRPr="00067680" w:rsidRDefault="008B4A12" w:rsidP="005374B8">
            <w:pPr>
              <w:spacing w:before="60" w:after="60" w:line="240" w:lineRule="auto"/>
              <w:ind w:firstLine="567"/>
              <w:jc w:val="both"/>
              <w:rPr>
                <w:rFonts w:ascii="Times New Roman" w:hAnsi="Times New Roman" w:cs="Times New Roman"/>
                <w:sz w:val="28"/>
                <w:szCs w:val="28"/>
                <w:lang w:val="nl-NL"/>
              </w:rPr>
            </w:pPr>
          </w:p>
        </w:tc>
        <w:tc>
          <w:tcPr>
            <w:tcW w:w="4669" w:type="dxa"/>
          </w:tcPr>
          <w:p w14:paraId="354E7995" w14:textId="77777777" w:rsidR="008B4A12" w:rsidRDefault="008B4A12" w:rsidP="005374B8">
            <w:pPr>
              <w:tabs>
                <w:tab w:val="right" w:leader="dot" w:pos="7920"/>
              </w:tabs>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Tiếp thu</w:t>
            </w:r>
          </w:p>
          <w:p w14:paraId="354E7996" w14:textId="77777777" w:rsidR="008B4A12" w:rsidRDefault="008B4A12" w:rsidP="005374B8">
            <w:pPr>
              <w:pStyle w:val="NormalWeb"/>
              <w:shd w:val="clear" w:color="auto" w:fill="FFFFFF"/>
              <w:spacing w:before="60" w:beforeAutospacing="0" w:after="60" w:afterAutospacing="0"/>
              <w:jc w:val="both"/>
              <w:rPr>
                <w:color w:val="000000"/>
                <w:sz w:val="28"/>
                <w:szCs w:val="28"/>
                <w:shd w:val="clear" w:color="auto" w:fill="FFFFFF"/>
              </w:rPr>
            </w:pPr>
            <w:r w:rsidRPr="00406429">
              <w:rPr>
                <w:sz w:val="28"/>
                <w:szCs w:val="28"/>
              </w:rPr>
              <w:lastRenderedPageBreak/>
              <w:t xml:space="preserve">Về đề xuất: Bổ sung </w:t>
            </w:r>
            <w:r w:rsidRPr="00406429">
              <w:rPr>
                <w:rStyle w:val="Strong"/>
                <w:b w:val="0"/>
                <w:bCs w:val="0"/>
                <w:sz w:val="28"/>
                <w:szCs w:val="28"/>
              </w:rPr>
              <w:t>quyền được tiếp cận đầy đủ, kịp thời các thông tin tài chính, quản trị, hoạt động của tổ chức tham gia bảo hiểm</w:t>
            </w:r>
            <w:r w:rsidRPr="00406429">
              <w:rPr>
                <w:sz w:val="28"/>
                <w:szCs w:val="28"/>
              </w:rPr>
              <w:t xml:space="preserve">, nhằm nâng cao hiệu quả công tác giám sát, đánh giá rủi ro và cảnh báo sớm các dấu hiệu mất an toàn hệ thống: khoản 1, 2 Điều 34 Luật BHTG quy định: </w:t>
            </w:r>
            <w:r w:rsidRPr="00406429">
              <w:rPr>
                <w:color w:val="000000"/>
                <w:sz w:val="28"/>
                <w:szCs w:val="28"/>
              </w:rPr>
              <w:t>1. Tổ chức bảo hiểm tiền gửi được phép tiếp cận dữ liệu thông tin của Ngân hàng Nhà nước Việt Nam về tổ chức tham gia bảo hiểm tiền gửi để thực hiện chức năng, nhiệm vụ theo quy định của Luật này.</w:t>
            </w:r>
            <w:r>
              <w:rPr>
                <w:color w:val="000000"/>
                <w:sz w:val="28"/>
                <w:szCs w:val="28"/>
              </w:rPr>
              <w:t xml:space="preserve"> </w:t>
            </w:r>
            <w:r w:rsidRPr="00406429">
              <w:rPr>
                <w:color w:val="000000"/>
                <w:sz w:val="28"/>
                <w:szCs w:val="28"/>
              </w:rPr>
              <w:t xml:space="preserve">2. Ngân hàng Nhà nước Việt Nam có trách nhiệm để tổ chức bảo hiểm tiền gửi tiếp cận dữ liệu thông tin về tổ chức tham gia bảo hiểm tiền </w:t>
            </w:r>
            <w:r>
              <w:rPr>
                <w:color w:val="000000"/>
                <w:sz w:val="28"/>
                <w:szCs w:val="28"/>
              </w:rPr>
              <w:t xml:space="preserve">gửi theo quy định của Chính phủ; Khoản 6 Điều 12 Luật BHTG quy định tổ chức tham gia BHTG có trách nhiệm </w:t>
            </w:r>
            <w:bookmarkStart w:id="1" w:name="khoan_hd12"/>
            <w:r w:rsidRPr="00406429">
              <w:rPr>
                <w:color w:val="000000"/>
                <w:sz w:val="28"/>
                <w:szCs w:val="28"/>
              </w:rPr>
              <w:t>c</w:t>
            </w:r>
            <w:r w:rsidRPr="00406429">
              <w:rPr>
                <w:color w:val="000000"/>
                <w:sz w:val="28"/>
                <w:szCs w:val="28"/>
                <w:shd w:val="clear" w:color="auto" w:fill="FFFFFF"/>
              </w:rPr>
              <w:t>ung cấp thông tin về tiền gửi được bảo hiểm cho tổ chức bảo hiểm tiền gửi theo định kỳ hoặc theo yêu cầu của tổ chức bảo hiểm tiền gửi.</w:t>
            </w:r>
            <w:bookmarkEnd w:id="1"/>
          </w:p>
          <w:p w14:paraId="354E7997" w14:textId="77777777" w:rsidR="008B4A12" w:rsidRPr="00406429" w:rsidRDefault="008B4A12" w:rsidP="005374B8">
            <w:pPr>
              <w:pStyle w:val="NormalWeb"/>
              <w:shd w:val="clear" w:color="auto" w:fill="FFFFFF"/>
              <w:spacing w:before="60" w:beforeAutospacing="0" w:after="60" w:afterAutospacing="0"/>
              <w:jc w:val="both"/>
              <w:rPr>
                <w:color w:val="000000"/>
                <w:sz w:val="28"/>
                <w:szCs w:val="28"/>
              </w:rPr>
            </w:pPr>
            <w:r>
              <w:rPr>
                <w:color w:val="000000"/>
                <w:sz w:val="28"/>
                <w:szCs w:val="28"/>
                <w:shd w:val="clear" w:color="auto" w:fill="FFFFFF"/>
              </w:rPr>
              <w:lastRenderedPageBreak/>
              <w:t xml:space="preserve">Như vậy tại Luật BHTG đã có cơ chế để BHTGVN tiếp cận thông tin về tổ chức tham gia BHTG. Trong quá trình rà soát ban hành văn bản hướng dẫn Luật liên quan đến nội dung tiếp cận thông tin của BHTGVN sẽ được nghiên cứu, đảm bảo có cơ chế để BHTGVN tiếp cận thông tin thực hiện chức năng, nhiệm vụ của mình. </w:t>
            </w:r>
          </w:p>
          <w:p w14:paraId="354E7998" w14:textId="77777777" w:rsidR="008B4A12" w:rsidRDefault="008B4A12" w:rsidP="005374B8">
            <w:pPr>
              <w:tabs>
                <w:tab w:val="right" w:leader="dot" w:pos="7920"/>
              </w:tabs>
              <w:spacing w:before="60" w:after="60" w:line="240" w:lineRule="auto"/>
              <w:jc w:val="both"/>
              <w:rPr>
                <w:rFonts w:ascii="Times New Roman" w:hAnsi="Times New Roman" w:cs="Times New Roman"/>
                <w:sz w:val="28"/>
                <w:szCs w:val="28"/>
              </w:rPr>
            </w:pPr>
            <w:r w:rsidRPr="00406429">
              <w:rPr>
                <w:rStyle w:val="Strong"/>
                <w:rFonts w:ascii="Times New Roman" w:hAnsi="Times New Roman" w:cs="Times New Roman"/>
                <w:b w:val="0"/>
                <w:bCs w:val="0"/>
                <w:sz w:val="28"/>
                <w:szCs w:val="28"/>
              </w:rPr>
              <w:t>(2) Tăng cường trách nhiệm phối hợp giữa BHTGVN với Ngân hàng Nhà nước và các cơ quan quản lý có liên quan</w:t>
            </w:r>
            <w:r w:rsidRPr="00406429">
              <w:rPr>
                <w:rFonts w:ascii="Times New Roman" w:hAnsi="Times New Roman" w:cs="Times New Roman"/>
                <w:sz w:val="28"/>
                <w:szCs w:val="28"/>
              </w:rPr>
              <w:t xml:space="preserve"> trong công tác kiểm tra, giám sát, </w:t>
            </w:r>
            <w:proofErr w:type="gramStart"/>
            <w:r w:rsidRPr="00406429">
              <w:rPr>
                <w:rFonts w:ascii="Times New Roman" w:hAnsi="Times New Roman" w:cs="Times New Roman"/>
                <w:sz w:val="28"/>
                <w:szCs w:val="28"/>
              </w:rPr>
              <w:t>xử</w:t>
            </w:r>
            <w:proofErr w:type="gramEnd"/>
            <w:r w:rsidRPr="00406429">
              <w:rPr>
                <w:rFonts w:ascii="Times New Roman" w:hAnsi="Times New Roman" w:cs="Times New Roman"/>
                <w:sz w:val="28"/>
                <w:szCs w:val="28"/>
              </w:rPr>
              <w:t xml:space="preserve"> lý các tổ chức tín dụng có dấu hiệu vi phạm hoặc rủi ro cao. Cần quy định cơ chế phối hợp rõ ràng, thường xuyên và hiệu quả</w:t>
            </w:r>
          </w:p>
          <w:p w14:paraId="354E7999" w14:textId="77777777" w:rsidR="008B4A12" w:rsidRDefault="008B4A12" w:rsidP="005374B8">
            <w:pPr>
              <w:tabs>
                <w:tab w:val="right" w:leader="dot" w:pos="7920"/>
              </w:tabs>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Khoản 10 Điều 13 Luật BHTG quy định quyền, nghĩa vụ của tổ chức BHTG:</w:t>
            </w:r>
            <w:r>
              <w:t xml:space="preserve"> </w:t>
            </w:r>
            <w:r w:rsidRPr="00406429">
              <w:rPr>
                <w:rFonts w:ascii="Times New Roman" w:hAnsi="Times New Roman" w:cs="Times New Roman"/>
                <w:sz w:val="28"/>
                <w:szCs w:val="28"/>
              </w:rPr>
              <w:t xml:space="preserve">Tổng hợp, phân tích và xử lý thông tin về tổ chức tham gia bảo hiểm tiền gửi nhằm phát hiện và kiến nghị Ngân hàng Nhà nước Việt Nam xử lý kịp thời những vi phạm quy định về an toàn hoạt </w:t>
            </w:r>
            <w:r w:rsidRPr="00406429">
              <w:rPr>
                <w:rFonts w:ascii="Times New Roman" w:hAnsi="Times New Roman" w:cs="Times New Roman"/>
                <w:sz w:val="28"/>
                <w:szCs w:val="28"/>
              </w:rPr>
              <w:lastRenderedPageBreak/>
              <w:t>động ngân hàng, rủi ro gây mất an toàn trong hệ thống ngân hàng.</w:t>
            </w:r>
          </w:p>
          <w:p w14:paraId="354E799A" w14:textId="77777777" w:rsidR="008B4A12" w:rsidRDefault="008B4A12" w:rsidP="005374B8">
            <w:pPr>
              <w:tabs>
                <w:tab w:val="right" w:leader="dot" w:pos="7920"/>
              </w:tabs>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Tại nội dung chính sách 3 tại hồ sơ xây dựng chính sách Luật BHTG hiện đề xuất bổ sung quyền, nghĩa vụ của BHTGVN thực hiện kiểm tra TCTD theo nội dung, </w:t>
            </w:r>
            <w:proofErr w:type="gramStart"/>
            <w:r>
              <w:rPr>
                <w:rFonts w:ascii="Times New Roman" w:hAnsi="Times New Roman" w:cs="Times New Roman"/>
                <w:sz w:val="28"/>
                <w:szCs w:val="28"/>
              </w:rPr>
              <w:t>kế</w:t>
            </w:r>
            <w:proofErr w:type="gramEnd"/>
            <w:r>
              <w:rPr>
                <w:rFonts w:ascii="Times New Roman" w:hAnsi="Times New Roman" w:cs="Times New Roman"/>
                <w:sz w:val="28"/>
                <w:szCs w:val="28"/>
              </w:rPr>
              <w:t xml:space="preserve"> hoạch NHNN giao. Dự kiến NHNN sẽ ban hành văn bản hướng dẫn đối với nội dung này. </w:t>
            </w:r>
          </w:p>
          <w:p w14:paraId="354E799B" w14:textId="77777777" w:rsidR="008B4A12" w:rsidRDefault="008B4A12" w:rsidP="005374B8">
            <w:pPr>
              <w:tabs>
                <w:tab w:val="right" w:leader="dot" w:pos="7920"/>
              </w:tabs>
              <w:spacing w:before="60" w:after="60" w:line="240" w:lineRule="auto"/>
              <w:jc w:val="both"/>
              <w:rPr>
                <w:rFonts w:ascii="Times New Roman" w:hAnsi="Times New Roman" w:cs="Times New Roman"/>
                <w:sz w:val="28"/>
                <w:szCs w:val="28"/>
              </w:rPr>
            </w:pPr>
            <w:r w:rsidRPr="00406429">
              <w:rPr>
                <w:rStyle w:val="Strong"/>
                <w:rFonts w:ascii="Times New Roman" w:hAnsi="Times New Roman" w:cs="Times New Roman"/>
                <w:b w:val="0"/>
                <w:bCs w:val="0"/>
                <w:sz w:val="28"/>
                <w:szCs w:val="28"/>
              </w:rPr>
              <w:t>(3) Quy định rõ nghĩa vụ báo cáo, công khai thông tin của BHTGVN</w:t>
            </w:r>
            <w:r w:rsidRPr="00406429">
              <w:rPr>
                <w:rFonts w:ascii="Times New Roman" w:hAnsi="Times New Roman" w:cs="Times New Roman"/>
                <w:sz w:val="28"/>
                <w:szCs w:val="28"/>
              </w:rPr>
              <w:t>, đặc biệt là các nội dung liên quan đến kết quả giám sát tổ chức tham gia bảo hiểm, đánh giá mức độ an toàn hệ thống, tình hình chi trả bảo hiểm…</w:t>
            </w:r>
          </w:p>
          <w:p w14:paraId="354E799C" w14:textId="77777777" w:rsidR="008B4A12" w:rsidRPr="00406429" w:rsidRDefault="008B4A12" w:rsidP="005374B8">
            <w:pPr>
              <w:tabs>
                <w:tab w:val="right" w:leader="dot" w:pos="7920"/>
              </w:tabs>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Hiện nay, căn cứ theo chức năng nhiệm vụ được giao, BHTGVN giám sát đối với các hoạt động về BHTG của tổ chức tham gia BHTG, BHTGVN không thực hiện giám sát hệ thống TCTD mà chỉ phối hợp, trao đổi thông tin với cơ quan quản lý nhà nước. Do đó việc quy định trách nhiệm của BHTGVN công khai kết quả giám sát tổ chức tham gia </w:t>
            </w:r>
            <w:r>
              <w:rPr>
                <w:rFonts w:ascii="Times New Roman" w:hAnsi="Times New Roman" w:cs="Times New Roman"/>
                <w:sz w:val="28"/>
                <w:szCs w:val="28"/>
              </w:rPr>
              <w:lastRenderedPageBreak/>
              <w:t xml:space="preserve">BHTG, đánh giá mức độ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hệ thống là chưa phù hợp với vai trò, chức năng nhiệm vụ của BHTGVN.</w:t>
            </w:r>
          </w:p>
        </w:tc>
      </w:tr>
      <w:tr w:rsidR="008B4A12" w:rsidRPr="00067680" w14:paraId="354E79A4" w14:textId="77777777" w:rsidTr="00067680">
        <w:tc>
          <w:tcPr>
            <w:tcW w:w="746" w:type="dxa"/>
            <w:vMerge/>
          </w:tcPr>
          <w:p w14:paraId="354E799E" w14:textId="77777777" w:rsidR="008B4A12" w:rsidRPr="00067680" w:rsidRDefault="008B4A12" w:rsidP="005374B8">
            <w:pPr>
              <w:spacing w:before="60" w:after="60" w:line="240" w:lineRule="auto"/>
              <w:rPr>
                <w:rFonts w:ascii="Times New Roman" w:hAnsi="Times New Roman" w:cs="Times New Roman"/>
                <w:sz w:val="28"/>
                <w:szCs w:val="28"/>
              </w:rPr>
            </w:pPr>
          </w:p>
        </w:tc>
        <w:tc>
          <w:tcPr>
            <w:tcW w:w="2224" w:type="dxa"/>
            <w:vMerge/>
          </w:tcPr>
          <w:p w14:paraId="354E799F" w14:textId="77777777" w:rsidR="008B4A12" w:rsidRPr="00067680" w:rsidRDefault="008B4A12" w:rsidP="005374B8">
            <w:pPr>
              <w:spacing w:before="60" w:after="60" w:line="240" w:lineRule="auto"/>
              <w:jc w:val="both"/>
              <w:rPr>
                <w:rFonts w:ascii="Times New Roman" w:hAnsi="Times New Roman" w:cs="Times New Roman"/>
                <w:b/>
                <w:sz w:val="28"/>
                <w:szCs w:val="28"/>
              </w:rPr>
            </w:pPr>
          </w:p>
        </w:tc>
        <w:tc>
          <w:tcPr>
            <w:tcW w:w="1530" w:type="dxa"/>
          </w:tcPr>
          <w:p w14:paraId="354E79A0"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Tiền Giang</w:t>
            </w:r>
          </w:p>
        </w:tc>
        <w:tc>
          <w:tcPr>
            <w:tcW w:w="5141" w:type="dxa"/>
          </w:tcPr>
          <w:p w14:paraId="354E79A2" w14:textId="73DC5DC0" w:rsidR="008B4A12" w:rsidRDefault="008B4A12" w:rsidP="005374B8">
            <w:pPr>
              <w:pStyle w:val="NormalWeb"/>
              <w:spacing w:before="60" w:beforeAutospacing="0" w:after="60" w:afterAutospacing="0"/>
              <w:jc w:val="both"/>
              <w:rPr>
                <w:rStyle w:val="Strong"/>
                <w:rFonts w:ascii="Calibri" w:eastAsia="Calibri" w:hAnsi="Calibri" w:cs="Calibri"/>
                <w:b w:val="0"/>
                <w:bCs w:val="0"/>
                <w:sz w:val="28"/>
                <w:szCs w:val="28"/>
              </w:rPr>
            </w:pPr>
            <w:r w:rsidRPr="00B25258">
              <w:rPr>
                <w:rStyle w:val="Strong"/>
                <w:b w:val="0"/>
                <w:bCs w:val="0"/>
                <w:sz w:val="28"/>
                <w:szCs w:val="28"/>
              </w:rPr>
              <w:t>Thống nhất b</w:t>
            </w:r>
            <w:r>
              <w:rPr>
                <w:rStyle w:val="Strong"/>
                <w:b w:val="0"/>
                <w:bCs w:val="0"/>
                <w:sz w:val="28"/>
                <w:szCs w:val="28"/>
              </w:rPr>
              <w:t>ổ</w:t>
            </w:r>
            <w:r w:rsidRPr="00B25258">
              <w:rPr>
                <w:rStyle w:val="Strong"/>
                <w:b w:val="0"/>
                <w:bCs w:val="0"/>
                <w:sz w:val="28"/>
                <w:szCs w:val="28"/>
              </w:rPr>
              <w:t xml:space="preserve"> sung quyền ki</w:t>
            </w:r>
            <w:r>
              <w:rPr>
                <w:rStyle w:val="Strong"/>
                <w:b w:val="0"/>
                <w:bCs w:val="0"/>
                <w:sz w:val="28"/>
                <w:szCs w:val="28"/>
              </w:rPr>
              <w:t>ể</w:t>
            </w:r>
            <w:r w:rsidRPr="00B25258">
              <w:rPr>
                <w:rStyle w:val="Strong"/>
                <w:b w:val="0"/>
                <w:bCs w:val="0"/>
                <w:sz w:val="28"/>
                <w:szCs w:val="28"/>
              </w:rPr>
              <w:t>m tra, giám sát quỹ tín dụng nhân</w:t>
            </w:r>
            <w:r>
              <w:rPr>
                <w:rStyle w:val="Strong"/>
                <w:b w:val="0"/>
                <w:bCs w:val="0"/>
                <w:sz w:val="28"/>
                <w:szCs w:val="28"/>
              </w:rPr>
              <w:t xml:space="preserve"> dân </w:t>
            </w:r>
            <w:r w:rsidRPr="00B25258">
              <w:rPr>
                <w:rStyle w:val="Strong"/>
                <w:b w:val="0"/>
                <w:bCs w:val="0"/>
                <w:sz w:val="28"/>
                <w:szCs w:val="28"/>
              </w:rPr>
              <w:t>(</w:t>
            </w:r>
            <w:r>
              <w:rPr>
                <w:rStyle w:val="Strong"/>
                <w:b w:val="0"/>
                <w:bCs w:val="0"/>
                <w:sz w:val="28"/>
                <w:szCs w:val="28"/>
              </w:rPr>
              <w:t>Q</w:t>
            </w:r>
            <w:r w:rsidRPr="00B25258">
              <w:rPr>
                <w:rStyle w:val="Strong"/>
                <w:b w:val="0"/>
                <w:bCs w:val="0"/>
                <w:sz w:val="28"/>
                <w:szCs w:val="28"/>
              </w:rPr>
              <w:t>TDND) và các TCTD y</w:t>
            </w:r>
            <w:r>
              <w:rPr>
                <w:rStyle w:val="Strong"/>
                <w:b w:val="0"/>
                <w:bCs w:val="0"/>
                <w:sz w:val="28"/>
                <w:szCs w:val="28"/>
              </w:rPr>
              <w:t>ế</w:t>
            </w:r>
            <w:r w:rsidRPr="00B25258">
              <w:rPr>
                <w:rStyle w:val="Strong"/>
                <w:b w:val="0"/>
                <w:bCs w:val="0"/>
                <w:sz w:val="28"/>
                <w:szCs w:val="28"/>
              </w:rPr>
              <w:t xml:space="preserve">u kém, tuy nhiên trong quá trình sửa </w:t>
            </w:r>
            <w:r>
              <w:rPr>
                <w:rStyle w:val="Strong"/>
                <w:b w:val="0"/>
                <w:bCs w:val="0"/>
                <w:sz w:val="28"/>
                <w:szCs w:val="28"/>
              </w:rPr>
              <w:t>đổ</w:t>
            </w:r>
            <w:r w:rsidRPr="00B25258">
              <w:rPr>
                <w:rStyle w:val="Strong"/>
                <w:b w:val="0"/>
                <w:bCs w:val="0"/>
                <w:sz w:val="28"/>
                <w:szCs w:val="28"/>
              </w:rPr>
              <w:t>i Luật cần hoàn thiện các quy định để tăng cường mối quan hệ, phối hợp, hỗ trợ của hoạt</w:t>
            </w:r>
            <w:r>
              <w:rPr>
                <w:rStyle w:val="Strong"/>
                <w:b w:val="0"/>
                <w:bCs w:val="0"/>
                <w:sz w:val="28"/>
                <w:szCs w:val="28"/>
              </w:rPr>
              <w:t xml:space="preserve"> </w:t>
            </w:r>
            <w:r w:rsidRPr="00B25258">
              <w:rPr>
                <w:rStyle w:val="Strong"/>
                <w:b w:val="0"/>
                <w:bCs w:val="0"/>
                <w:sz w:val="28"/>
                <w:szCs w:val="28"/>
              </w:rPr>
              <w:t>động kiểm tra, giám sát của tổ chức BHTG với chức năng, kiểm tra, giám s</w:t>
            </w:r>
            <w:r>
              <w:rPr>
                <w:rStyle w:val="Strong"/>
                <w:b w:val="0"/>
                <w:bCs w:val="0"/>
                <w:sz w:val="28"/>
                <w:szCs w:val="28"/>
              </w:rPr>
              <w:t>át</w:t>
            </w:r>
            <w:r w:rsidRPr="00B25258">
              <w:rPr>
                <w:rStyle w:val="Strong"/>
                <w:b w:val="0"/>
                <w:bCs w:val="0"/>
                <w:sz w:val="28"/>
                <w:szCs w:val="28"/>
              </w:rPr>
              <w:t xml:space="preserve"> của NHNN.</w:t>
            </w:r>
          </w:p>
        </w:tc>
        <w:tc>
          <w:tcPr>
            <w:tcW w:w="4669" w:type="dxa"/>
          </w:tcPr>
          <w:p w14:paraId="354E79A3" w14:textId="77777777" w:rsidR="008B4A12" w:rsidRDefault="008B4A12" w:rsidP="005374B8">
            <w:pPr>
              <w:tabs>
                <w:tab w:val="right" w:leader="dot" w:pos="7920"/>
              </w:tabs>
              <w:spacing w:before="60" w:after="60" w:line="240" w:lineRule="auto"/>
              <w:jc w:val="both"/>
              <w:rPr>
                <w:rFonts w:ascii="Times New Roman" w:hAnsi="Times New Roman" w:cs="Times New Roman"/>
                <w:sz w:val="28"/>
                <w:szCs w:val="28"/>
              </w:rPr>
            </w:pPr>
            <w:r w:rsidRPr="00311A0A">
              <w:rPr>
                <w:rFonts w:ascii="Times New Roman" w:hAnsi="Times New Roman" w:cs="Times New Roman"/>
                <w:sz w:val="28"/>
                <w:szCs w:val="28"/>
              </w:rPr>
              <w:t xml:space="preserve">Tại nội dung </w:t>
            </w:r>
            <w:r>
              <w:rPr>
                <w:rFonts w:ascii="Times New Roman" w:hAnsi="Times New Roman" w:cs="Times New Roman"/>
                <w:sz w:val="28"/>
                <w:szCs w:val="28"/>
              </w:rPr>
              <w:t>C</w:t>
            </w:r>
            <w:r w:rsidRPr="00311A0A">
              <w:rPr>
                <w:rFonts w:ascii="Times New Roman" w:hAnsi="Times New Roman" w:cs="Times New Roman"/>
                <w:sz w:val="28"/>
                <w:szCs w:val="28"/>
              </w:rPr>
              <w:t xml:space="preserve">hính sách 3 tại hồ sơ xây dựng chính sách Luật BHTG hiện đề xuất bổ sung quyền, nghĩa vụ của BHTGVN thực hiện kiểm tra </w:t>
            </w:r>
            <w:r>
              <w:rPr>
                <w:rFonts w:ascii="Times New Roman" w:hAnsi="Times New Roman" w:cs="Times New Roman"/>
                <w:sz w:val="28"/>
                <w:szCs w:val="28"/>
              </w:rPr>
              <w:t>QTDND</w:t>
            </w:r>
            <w:r w:rsidRPr="00311A0A">
              <w:rPr>
                <w:rFonts w:ascii="Times New Roman" w:hAnsi="Times New Roman" w:cs="Times New Roman"/>
                <w:sz w:val="28"/>
                <w:szCs w:val="28"/>
              </w:rPr>
              <w:t xml:space="preserve"> </w:t>
            </w:r>
            <w:r>
              <w:rPr>
                <w:rFonts w:ascii="Times New Roman" w:hAnsi="Times New Roman" w:cs="Times New Roman"/>
                <w:sz w:val="28"/>
                <w:szCs w:val="28"/>
              </w:rPr>
              <w:t xml:space="preserve">và các loại hình TCTD khác </w:t>
            </w:r>
            <w:r w:rsidRPr="00311A0A">
              <w:rPr>
                <w:rFonts w:ascii="Times New Roman" w:hAnsi="Times New Roman" w:cs="Times New Roman"/>
                <w:sz w:val="28"/>
                <w:szCs w:val="28"/>
              </w:rPr>
              <w:t>theo nội dung, kế hoạch NHNN giao. Dự kiến NHNN sẽ ban hành văn bản hướng dẫn đối với nội dung này.</w:t>
            </w:r>
          </w:p>
        </w:tc>
      </w:tr>
      <w:tr w:rsidR="00B67DC8" w:rsidRPr="00067680" w14:paraId="354E79AF" w14:textId="77777777" w:rsidTr="00067680">
        <w:tc>
          <w:tcPr>
            <w:tcW w:w="746" w:type="dxa"/>
          </w:tcPr>
          <w:p w14:paraId="354E79A5" w14:textId="2DD7FD68" w:rsidR="00B67DC8" w:rsidRPr="00067680" w:rsidRDefault="008B4A12" w:rsidP="005374B8">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224" w:type="dxa"/>
          </w:tcPr>
          <w:p w14:paraId="354E79A6" w14:textId="77777777" w:rsidR="00B67DC8" w:rsidRPr="00067680" w:rsidRDefault="00B67DC8" w:rsidP="005374B8">
            <w:pPr>
              <w:spacing w:before="60" w:after="60" w:line="240" w:lineRule="auto"/>
              <w:jc w:val="both"/>
              <w:rPr>
                <w:rFonts w:ascii="Times New Roman" w:hAnsi="Times New Roman" w:cs="Times New Roman"/>
                <w:b/>
                <w:sz w:val="28"/>
                <w:szCs w:val="28"/>
              </w:rPr>
            </w:pPr>
            <w:r w:rsidRPr="00067680">
              <w:rPr>
                <w:rFonts w:ascii="Times New Roman" w:hAnsi="Times New Roman" w:cs="Times New Roman"/>
                <w:b/>
                <w:sz w:val="28"/>
                <w:szCs w:val="28"/>
              </w:rPr>
              <w:t xml:space="preserve">Chính sách 4: </w:t>
            </w:r>
            <w:r w:rsidRPr="00067680">
              <w:rPr>
                <w:rFonts w:ascii="Times New Roman" w:hAnsi="Times New Roman" w:cs="Times New Roman"/>
                <w:b/>
                <w:sz w:val="28"/>
                <w:szCs w:val="28"/>
                <w:lang w:val="nl-NL"/>
              </w:rPr>
              <w:t>Hoàn thiện quy định pháp luật để BHTGVN tham gia vào quá trình tái cơ cấu TCTD yếu kém tại Việt Nam</w:t>
            </w:r>
          </w:p>
        </w:tc>
        <w:tc>
          <w:tcPr>
            <w:tcW w:w="1530" w:type="dxa"/>
          </w:tcPr>
          <w:p w14:paraId="354E79A7" w14:textId="77777777" w:rsidR="00B67DC8" w:rsidRPr="00067680" w:rsidRDefault="00BA1F3E"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Tiền Giang</w:t>
            </w:r>
          </w:p>
        </w:tc>
        <w:tc>
          <w:tcPr>
            <w:tcW w:w="5141" w:type="dxa"/>
          </w:tcPr>
          <w:p w14:paraId="354E79A8" w14:textId="77777777" w:rsidR="00BA1F3E" w:rsidRDefault="00BA1F3E"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Thống nhất cơ chế BHTGVN cho vay đặc biệt và tham gia xử lý khủng hoảng, tuy nhiên để hoạt động hiệu quả cần nghiên cứu các vấn đề sau:</w:t>
            </w:r>
          </w:p>
          <w:p w14:paraId="354E79A9" w14:textId="68058A28" w:rsidR="00BA1F3E" w:rsidRPr="00BA1F3E" w:rsidRDefault="00C35A5F"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1F3E" w:rsidRPr="00BA1F3E">
              <w:rPr>
                <w:rFonts w:ascii="Times New Roman" w:hAnsi="Times New Roman" w:cs="Times New Roman"/>
                <w:sz w:val="28"/>
                <w:szCs w:val="28"/>
              </w:rPr>
              <w:t>Quy định trần mức hỗ trợ trên tổng tài sản hoặc vốn tự có của BHTGVN để</w:t>
            </w:r>
            <w:r w:rsidR="00BA1F3E">
              <w:rPr>
                <w:rFonts w:ascii="Times New Roman" w:hAnsi="Times New Roman" w:cs="Times New Roman"/>
                <w:sz w:val="28"/>
                <w:szCs w:val="28"/>
              </w:rPr>
              <w:t xml:space="preserve"> </w:t>
            </w:r>
            <w:r w:rsidR="00BA1F3E" w:rsidRPr="00BA1F3E">
              <w:rPr>
                <w:rFonts w:ascii="Times New Roman" w:hAnsi="Times New Roman" w:cs="Times New Roman"/>
                <w:sz w:val="28"/>
                <w:szCs w:val="28"/>
              </w:rPr>
              <w:t xml:space="preserve">giới hạn rủi </w:t>
            </w:r>
            <w:r>
              <w:rPr>
                <w:rFonts w:ascii="Times New Roman" w:hAnsi="Times New Roman" w:cs="Times New Roman"/>
                <w:sz w:val="28"/>
                <w:szCs w:val="28"/>
              </w:rPr>
              <w:t>r</w:t>
            </w:r>
            <w:r w:rsidR="00BA1F3E" w:rsidRPr="00BA1F3E">
              <w:rPr>
                <w:rFonts w:ascii="Times New Roman" w:hAnsi="Times New Roman" w:cs="Times New Roman"/>
                <w:sz w:val="28"/>
                <w:szCs w:val="28"/>
              </w:rPr>
              <w:t>o hệ thống.</w:t>
            </w:r>
          </w:p>
          <w:p w14:paraId="354E79AA" w14:textId="77777777" w:rsidR="00BA1F3E" w:rsidRPr="00BA1F3E" w:rsidRDefault="00C35A5F"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1F3E" w:rsidRPr="00BA1F3E">
              <w:rPr>
                <w:rFonts w:ascii="Times New Roman" w:hAnsi="Times New Roman" w:cs="Times New Roman"/>
                <w:sz w:val="28"/>
                <w:szCs w:val="28"/>
              </w:rPr>
              <w:t>Xây dựng bộ tiêu chí minh bạch để phê duyệt cho vay đặc biệt hoặ</w:t>
            </w:r>
            <w:r w:rsidR="00BA1F3E">
              <w:rPr>
                <w:rFonts w:ascii="Times New Roman" w:hAnsi="Times New Roman" w:cs="Times New Roman"/>
                <w:sz w:val="28"/>
                <w:szCs w:val="28"/>
              </w:rPr>
              <w:t xml:space="preserve">c mua </w:t>
            </w:r>
            <w:r w:rsidR="00BA1F3E" w:rsidRPr="00BA1F3E">
              <w:rPr>
                <w:rFonts w:ascii="Times New Roman" w:hAnsi="Times New Roman" w:cs="Times New Roman"/>
                <w:sz w:val="28"/>
                <w:szCs w:val="28"/>
              </w:rPr>
              <w:t>trái phiếu hỗ trợ tái cơ cấu.</w:t>
            </w:r>
          </w:p>
          <w:p w14:paraId="354E79AB" w14:textId="77777777" w:rsidR="00B67DC8" w:rsidRPr="00067680" w:rsidRDefault="00C35A5F"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A1F3E">
              <w:rPr>
                <w:rFonts w:ascii="Times New Roman" w:hAnsi="Times New Roman" w:cs="Times New Roman"/>
                <w:sz w:val="28"/>
                <w:szCs w:val="28"/>
              </w:rPr>
              <w:t>Cho phép BHTGVN được phép tham gia ban điều hành tạm thời TCTD đ</w:t>
            </w:r>
            <w:r w:rsidR="00BA1F3E" w:rsidRPr="00BA1F3E">
              <w:rPr>
                <w:rFonts w:ascii="Times New Roman" w:hAnsi="Times New Roman" w:cs="Times New Roman"/>
                <w:sz w:val="28"/>
                <w:szCs w:val="28"/>
              </w:rPr>
              <w:t>ược hỗ</w:t>
            </w:r>
            <w:r w:rsidR="00BA1F3E">
              <w:rPr>
                <w:rFonts w:ascii="Times New Roman" w:hAnsi="Times New Roman" w:cs="Times New Roman"/>
                <w:sz w:val="28"/>
                <w:szCs w:val="28"/>
              </w:rPr>
              <w:t xml:space="preserve"> </w:t>
            </w:r>
            <w:r>
              <w:rPr>
                <w:rFonts w:ascii="Times New Roman" w:hAnsi="Times New Roman" w:cs="Times New Roman"/>
                <w:sz w:val="28"/>
                <w:szCs w:val="28"/>
              </w:rPr>
              <w:t xml:space="preserve">trợ </w:t>
            </w:r>
            <w:r w:rsidR="00BA1F3E">
              <w:rPr>
                <w:rFonts w:ascii="Times New Roman" w:hAnsi="Times New Roman" w:cs="Times New Roman"/>
                <w:sz w:val="28"/>
                <w:szCs w:val="28"/>
              </w:rPr>
              <w:t>để giám sát việc sử dụng vốn vay đặc biệt</w:t>
            </w:r>
          </w:p>
        </w:tc>
        <w:tc>
          <w:tcPr>
            <w:tcW w:w="4669" w:type="dxa"/>
          </w:tcPr>
          <w:p w14:paraId="354E79AC" w14:textId="77777777" w:rsidR="00B67DC8" w:rsidRDefault="00C35A5F"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35A5F">
              <w:rPr>
                <w:rFonts w:ascii="Times New Roman" w:hAnsi="Times New Roman" w:cs="Times New Roman"/>
                <w:sz w:val="28"/>
                <w:szCs w:val="28"/>
              </w:rPr>
              <w:t>Việc cho vay đặc biệt của BHTGVN do BHTGVN tự quyết định và triển khai trên cơ sở các trường hợp được quy định tại Luật.</w:t>
            </w:r>
          </w:p>
          <w:p w14:paraId="59AFD482" w14:textId="3BFBF612" w:rsidR="008371DC" w:rsidRDefault="008371DC"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Bên cạnh đó, BHTGVN được có cơ chế tham gia vào quá trình xây dựng phương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cơ cấu lại TCTD, cử người tham gia quản lý, điều hành QTDND theo yêu cầu của NHNN…</w:t>
            </w:r>
          </w:p>
          <w:p w14:paraId="4C1BD7A6" w14:textId="3BA1E702" w:rsidR="008371DC" w:rsidRDefault="008371DC"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Tiếp thu ý kiến của Đại biểu quốc hội, dự kiến NHNN sẽ quy định chi tiết việc cho vay đặc biệt của BHTGVN</w:t>
            </w:r>
          </w:p>
          <w:p w14:paraId="354E79AE" w14:textId="36B2163B" w:rsidR="00C6282A" w:rsidRPr="00067680" w:rsidRDefault="00C6282A" w:rsidP="005374B8">
            <w:pPr>
              <w:spacing w:before="60" w:after="60" w:line="240" w:lineRule="auto"/>
              <w:jc w:val="both"/>
              <w:rPr>
                <w:rFonts w:ascii="Times New Roman" w:hAnsi="Times New Roman" w:cs="Times New Roman"/>
                <w:sz w:val="28"/>
                <w:szCs w:val="28"/>
              </w:rPr>
            </w:pPr>
          </w:p>
        </w:tc>
      </w:tr>
      <w:tr w:rsidR="00B67DC8" w:rsidRPr="00067680" w14:paraId="354E79C2" w14:textId="77777777" w:rsidTr="00067680">
        <w:tc>
          <w:tcPr>
            <w:tcW w:w="746" w:type="dxa"/>
          </w:tcPr>
          <w:p w14:paraId="354E79B0" w14:textId="52213780" w:rsidR="00B67DC8" w:rsidRPr="00067680" w:rsidRDefault="008B4A12" w:rsidP="005374B8">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2224" w:type="dxa"/>
          </w:tcPr>
          <w:p w14:paraId="354E79B1" w14:textId="77777777" w:rsidR="00B67DC8" w:rsidRPr="00067680" w:rsidRDefault="00B67DC8" w:rsidP="005374B8">
            <w:pPr>
              <w:spacing w:before="60" w:after="60" w:line="240" w:lineRule="auto"/>
              <w:jc w:val="both"/>
              <w:rPr>
                <w:rFonts w:ascii="Times New Roman" w:hAnsi="Times New Roman" w:cs="Times New Roman"/>
                <w:b/>
                <w:sz w:val="28"/>
                <w:szCs w:val="28"/>
              </w:rPr>
            </w:pPr>
            <w:r w:rsidRPr="00067680">
              <w:rPr>
                <w:rFonts w:ascii="Times New Roman" w:hAnsi="Times New Roman" w:cs="Times New Roman"/>
                <w:b/>
                <w:sz w:val="28"/>
                <w:szCs w:val="28"/>
              </w:rPr>
              <w:t xml:space="preserve">Chính sách 5: </w:t>
            </w:r>
            <w:r w:rsidRPr="00067680">
              <w:rPr>
                <w:rFonts w:ascii="Times New Roman" w:hAnsi="Times New Roman" w:cs="Times New Roman"/>
                <w:b/>
                <w:sz w:val="28"/>
                <w:szCs w:val="28"/>
                <w:lang w:val="nl-NL"/>
              </w:rPr>
              <w:t>Về hoàn thiện quy định về trả tiền bảo hiểm</w:t>
            </w:r>
          </w:p>
        </w:tc>
        <w:tc>
          <w:tcPr>
            <w:tcW w:w="1530" w:type="dxa"/>
          </w:tcPr>
          <w:p w14:paraId="354E79B2" w14:textId="77777777" w:rsidR="00B67DC8" w:rsidRPr="00067680" w:rsidRDefault="0065759A"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tỉnh Quảng Ngãi</w:t>
            </w:r>
          </w:p>
        </w:tc>
        <w:tc>
          <w:tcPr>
            <w:tcW w:w="5141" w:type="dxa"/>
          </w:tcPr>
          <w:p w14:paraId="354E79B3" w14:textId="5F5B1698" w:rsidR="0065759A" w:rsidRDefault="008B4A12" w:rsidP="005374B8">
            <w:pPr>
              <w:pStyle w:val="NormalWeb"/>
              <w:spacing w:before="60" w:beforeAutospacing="0" w:after="60" w:afterAutospacing="0"/>
              <w:jc w:val="both"/>
              <w:rPr>
                <w:sz w:val="28"/>
                <w:szCs w:val="28"/>
                <w:lang w:val="vi-VN" w:eastAsia="vi-VN"/>
              </w:rPr>
            </w:pPr>
            <w:r>
              <w:rPr>
                <w:rStyle w:val="Strong"/>
                <w:b w:val="0"/>
                <w:bCs w:val="0"/>
                <w:sz w:val="28"/>
                <w:szCs w:val="28"/>
              </w:rPr>
              <w:t xml:space="preserve">- </w:t>
            </w:r>
            <w:r w:rsidR="0065759A">
              <w:rPr>
                <w:rStyle w:val="Strong"/>
                <w:b w:val="0"/>
                <w:bCs w:val="0"/>
                <w:sz w:val="28"/>
                <w:szCs w:val="28"/>
              </w:rPr>
              <w:t>Đồng ý với sự cần thiết phải nâng cao hiệu quả và rút ngắn thời gian chi trả bảo hiểm tiền gửi</w:t>
            </w:r>
            <w:r w:rsidR="0065759A">
              <w:rPr>
                <w:sz w:val="28"/>
                <w:szCs w:val="28"/>
              </w:rPr>
              <w:t>, bởi đây là yếu tố trực tiếp ảnh hưởng đến niềm tin của người dân đối với hệ thống ngân hàng, nhất là trong các tình huống có rủi ro, khủng hoảng niềm tin hoặc đổ vỡ tổ chức tín dụng.</w:t>
            </w:r>
          </w:p>
          <w:p w14:paraId="354E79B4" w14:textId="447EB10A" w:rsidR="0065759A" w:rsidRDefault="008B4A12" w:rsidP="005374B8">
            <w:pPr>
              <w:pStyle w:val="NormalWeb"/>
              <w:spacing w:before="60" w:beforeAutospacing="0" w:after="60" w:afterAutospacing="0"/>
              <w:jc w:val="both"/>
              <w:rPr>
                <w:sz w:val="28"/>
                <w:szCs w:val="28"/>
              </w:rPr>
            </w:pPr>
            <w:r>
              <w:rPr>
                <w:rStyle w:val="Strong"/>
                <w:b w:val="0"/>
                <w:bCs w:val="0"/>
                <w:sz w:val="28"/>
                <w:szCs w:val="28"/>
              </w:rPr>
              <w:t xml:space="preserve">- </w:t>
            </w:r>
            <w:r w:rsidR="0065759A">
              <w:rPr>
                <w:rStyle w:val="Strong"/>
                <w:b w:val="0"/>
                <w:bCs w:val="0"/>
                <w:sz w:val="28"/>
                <w:szCs w:val="28"/>
              </w:rPr>
              <w:t>Để hoàn thiện chính sách này theo hướng bảo đảm quyền lợi kịp thời cho người gửi tiền, tăng cường tính minh bạch và hiệu quả trong công tác chi trả, đề nghị sửa đổi, bổ sung theo các hướng sau: (1) Rút ngắn thời gian chi trả tiền bảo hiểm từ 60 ngày xuống còn 30 ngày làm việc</w:t>
            </w:r>
            <w:r w:rsidR="0065759A">
              <w:rPr>
                <w:sz w:val="28"/>
                <w:szCs w:val="28"/>
              </w:rPr>
              <w:t xml:space="preserve">, đồng thời </w:t>
            </w:r>
            <w:r w:rsidR="0065759A">
              <w:rPr>
                <w:rStyle w:val="Strong"/>
                <w:b w:val="0"/>
                <w:bCs w:val="0"/>
                <w:sz w:val="28"/>
                <w:szCs w:val="28"/>
              </w:rPr>
              <w:t>bổ sung cơ chế tạm ứng chi trả trước khi hoàn tất toàn bộ thủ tục</w:t>
            </w:r>
            <w:r w:rsidR="0065759A">
              <w:rPr>
                <w:sz w:val="28"/>
                <w:szCs w:val="28"/>
              </w:rPr>
              <w:t xml:space="preserve">, đặc biệt trong các trường hợp có đầy đủ thông tin xác thực về người gửi tiền và số dư được bảo hiểm. (2) </w:t>
            </w:r>
            <w:r w:rsidR="0065759A">
              <w:rPr>
                <w:rStyle w:val="Strong"/>
                <w:b w:val="0"/>
                <w:bCs w:val="0"/>
                <w:sz w:val="28"/>
                <w:szCs w:val="28"/>
              </w:rPr>
              <w:t>Xây dựng và vận hành cơ sở dữ liệu tập trung kết nối giữa Ngân hàng Nhà nước, Bảo hiểm tiền gửi Việt Nam và các tổ chức tín dụng</w:t>
            </w:r>
            <w:r w:rsidR="0065759A">
              <w:rPr>
                <w:sz w:val="28"/>
                <w:szCs w:val="28"/>
              </w:rPr>
              <w:t xml:space="preserve">, nhằm cập </w:t>
            </w:r>
            <w:r w:rsidR="0065759A">
              <w:rPr>
                <w:sz w:val="28"/>
                <w:szCs w:val="28"/>
              </w:rPr>
              <w:lastRenderedPageBreak/>
              <w:t xml:space="preserve">nhật kịp thời, chính xác thông tin về người gửi tiền, tạo điều kiện thuận lợi cho việc xác minh, đối chiếu và thực hiện chi trả bảo hiểm. (3) </w:t>
            </w:r>
            <w:r w:rsidR="0065759A">
              <w:rPr>
                <w:rStyle w:val="Strong"/>
                <w:b w:val="0"/>
                <w:bCs w:val="0"/>
                <w:sz w:val="28"/>
                <w:szCs w:val="28"/>
              </w:rPr>
              <w:t>Bổ sung đa dạng các hình thức chi trả, bao gồm chuyển khoản qua ngân hàng khác, ví điện tử hoặc phương thức điện tử phù hợp khác</w:t>
            </w:r>
            <w:r w:rsidR="0065759A">
              <w:rPr>
                <w:sz w:val="28"/>
                <w:szCs w:val="28"/>
              </w:rPr>
              <w:t>, nhằm rút ngắn thời gian tiếp cận tiền bảo hiểm của người thụ hưởng, đặc biệt là người dân ở vùng sâu, vùng xa hoặc nơi không thuận tiện giao dịch trực tiếp.</w:t>
            </w:r>
          </w:p>
          <w:p w14:paraId="354E79B5" w14:textId="77777777" w:rsidR="00B67DC8" w:rsidRPr="00067680" w:rsidRDefault="00010A47" w:rsidP="005374B8">
            <w:pPr>
              <w:pStyle w:val="NormalWeb"/>
              <w:spacing w:before="60" w:beforeAutospacing="0" w:after="60" w:afterAutospacing="0"/>
              <w:ind w:firstLine="720"/>
              <w:jc w:val="both"/>
              <w:rPr>
                <w:sz w:val="28"/>
                <w:szCs w:val="28"/>
              </w:rPr>
            </w:pPr>
            <w:r w:rsidRPr="00067680">
              <w:rPr>
                <w:sz w:val="28"/>
                <w:szCs w:val="28"/>
              </w:rPr>
              <w:t xml:space="preserve"> </w:t>
            </w:r>
          </w:p>
        </w:tc>
        <w:tc>
          <w:tcPr>
            <w:tcW w:w="4669" w:type="dxa"/>
          </w:tcPr>
          <w:p w14:paraId="354E79B6" w14:textId="690B9665" w:rsidR="00370187" w:rsidRDefault="008B4A12" w:rsidP="005374B8">
            <w:pPr>
              <w:spacing w:before="60" w:after="6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50DD4">
              <w:rPr>
                <w:rFonts w:ascii="Times New Roman" w:hAnsi="Times New Roman" w:cs="Times New Roman"/>
                <w:sz w:val="28"/>
                <w:szCs w:val="28"/>
              </w:rPr>
              <w:t>Tiếp thu</w:t>
            </w:r>
          </w:p>
          <w:p w14:paraId="354E79BC" w14:textId="4F7C348A" w:rsidR="00050DD4"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0DD4">
              <w:rPr>
                <w:rFonts w:ascii="Times New Roman" w:hAnsi="Times New Roman" w:cs="Times New Roman"/>
                <w:sz w:val="28"/>
                <w:szCs w:val="28"/>
              </w:rPr>
              <w:t xml:space="preserve">Về đề xuất </w:t>
            </w:r>
            <w:r w:rsidR="00050DD4" w:rsidRPr="00050DD4">
              <w:rPr>
                <w:rStyle w:val="Strong"/>
                <w:rFonts w:ascii="Times New Roman" w:hAnsi="Times New Roman" w:cs="Times New Roman"/>
                <w:b w:val="0"/>
                <w:bCs w:val="0"/>
                <w:sz w:val="28"/>
                <w:szCs w:val="28"/>
              </w:rPr>
              <w:t>(1) Rút ngắn thời gian chi trả tiền bảo hiểm từ 60 ngày xuống còn 30 ngày làm việc</w:t>
            </w:r>
            <w:r w:rsidR="00050DD4" w:rsidRPr="00050DD4">
              <w:rPr>
                <w:rFonts w:ascii="Times New Roman" w:hAnsi="Times New Roman" w:cs="Times New Roman"/>
                <w:sz w:val="28"/>
                <w:szCs w:val="28"/>
              </w:rPr>
              <w:t xml:space="preserve">, đồng thời </w:t>
            </w:r>
            <w:r w:rsidR="00050DD4" w:rsidRPr="00050DD4">
              <w:rPr>
                <w:rStyle w:val="Strong"/>
                <w:rFonts w:ascii="Times New Roman" w:hAnsi="Times New Roman" w:cs="Times New Roman"/>
                <w:b w:val="0"/>
                <w:bCs w:val="0"/>
                <w:sz w:val="28"/>
                <w:szCs w:val="28"/>
              </w:rPr>
              <w:t>bổ sung cơ chế tạm ứng chi trả trước khi hoàn tất toàn bộ thủ tục</w:t>
            </w:r>
            <w:r w:rsidR="00050DD4" w:rsidRPr="00050DD4">
              <w:rPr>
                <w:rFonts w:ascii="Times New Roman" w:hAnsi="Times New Roman" w:cs="Times New Roman"/>
                <w:sz w:val="28"/>
                <w:szCs w:val="28"/>
              </w:rPr>
              <w:t>, đặc biệt trong các trường hợp có đầy đủ thông tin xác thực về người gửi tiền và số dư được bảo hiểm</w:t>
            </w:r>
            <w:r>
              <w:rPr>
                <w:rFonts w:ascii="Times New Roman" w:hAnsi="Times New Roman" w:cs="Times New Roman"/>
                <w:sz w:val="28"/>
                <w:szCs w:val="28"/>
              </w:rPr>
              <w:t>.</w:t>
            </w:r>
          </w:p>
          <w:p w14:paraId="354E79BD" w14:textId="77777777" w:rsidR="00050DD4" w:rsidRDefault="00050DD4"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Hiện nay tại chính sách xây dựng Luật đang đề xuất quy định rút ngắn thời gian chi trả cho các trường hợp có hồ sơ đề nghị chi trả đầy đủ, hợp lệ. Đối với các hồ sơ chi trả chưa đầy đủ, hợp lệ thì cần có thời gian bổ sung, tra soát để đảm bảo việc chi trả đúng người, đúng đối tượng, không bị trục lợi.</w:t>
            </w:r>
          </w:p>
          <w:p w14:paraId="354E79BE" w14:textId="77777777" w:rsidR="00050DD4" w:rsidRDefault="00050DD4" w:rsidP="005374B8">
            <w:pPr>
              <w:spacing w:before="60" w:after="60" w:line="240" w:lineRule="auto"/>
              <w:jc w:val="both"/>
              <w:rPr>
                <w:rFonts w:ascii="Times New Roman" w:hAnsi="Times New Roman" w:cs="Times New Roman"/>
                <w:sz w:val="28"/>
                <w:szCs w:val="28"/>
              </w:rPr>
            </w:pPr>
            <w:r w:rsidRPr="00050DD4">
              <w:rPr>
                <w:rFonts w:ascii="Times New Roman" w:hAnsi="Times New Roman" w:cs="Times New Roman"/>
                <w:sz w:val="28"/>
                <w:szCs w:val="28"/>
              </w:rPr>
              <w:t xml:space="preserve">Về đề xuất (2) </w:t>
            </w:r>
            <w:r>
              <w:rPr>
                <w:rFonts w:ascii="Times New Roman" w:hAnsi="Times New Roman" w:cs="Times New Roman"/>
                <w:sz w:val="28"/>
                <w:szCs w:val="28"/>
              </w:rPr>
              <w:t>Xây</w:t>
            </w:r>
            <w:r w:rsidRPr="00050DD4">
              <w:rPr>
                <w:rStyle w:val="Strong"/>
                <w:rFonts w:ascii="Times New Roman" w:hAnsi="Times New Roman" w:cs="Times New Roman"/>
                <w:b w:val="0"/>
                <w:bCs w:val="0"/>
                <w:sz w:val="28"/>
                <w:szCs w:val="28"/>
              </w:rPr>
              <w:t xml:space="preserve"> dựng và vận hành cơ sở dữ liệu tập trung kết nối giữa Ngân hàng Nhà nước, Bảo hiểm tiền gửi Việt </w:t>
            </w:r>
            <w:r w:rsidRPr="00050DD4">
              <w:rPr>
                <w:rStyle w:val="Strong"/>
                <w:rFonts w:ascii="Times New Roman" w:hAnsi="Times New Roman" w:cs="Times New Roman"/>
                <w:b w:val="0"/>
                <w:bCs w:val="0"/>
                <w:sz w:val="28"/>
                <w:szCs w:val="28"/>
              </w:rPr>
              <w:lastRenderedPageBreak/>
              <w:t>Nam và các tổ chức tín dụng</w:t>
            </w:r>
            <w:r w:rsidRPr="00050DD4">
              <w:rPr>
                <w:rFonts w:ascii="Times New Roman" w:hAnsi="Times New Roman" w:cs="Times New Roman"/>
                <w:sz w:val="28"/>
                <w:szCs w:val="28"/>
              </w:rPr>
              <w:t>, nhằm cập nhật kịp thời, chính xác thông tin về người gửi tiền, tạo điều kiện thuận lợi cho việc xác minh, đối chiếu và thực hiện chi trả bảo hiểm.</w:t>
            </w:r>
          </w:p>
          <w:p w14:paraId="354E79BF" w14:textId="77777777" w:rsidR="00050DD4" w:rsidRDefault="00050DD4"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Hiện nay tại Luật BHTG đã có quy định về cơ chế cung cấp, trao đổi thông tin giữa TCTD-BHTGVN-NHNN. Các quy định thực hiện cụ thể được quy định tại văn bản dưới Luật. Theo đó, khi điều kiện cơ sở đáp ứng được yêu cầu có thể xem xét triển khai cơ sở dữ liệu như ý kiến Đại biểu đề xuất.</w:t>
            </w:r>
          </w:p>
          <w:p w14:paraId="354E79C0" w14:textId="77777777" w:rsidR="00050DD4" w:rsidRDefault="00050DD4" w:rsidP="005374B8">
            <w:pPr>
              <w:pStyle w:val="NormalWeb"/>
              <w:spacing w:before="60" w:beforeAutospacing="0" w:after="60" w:afterAutospacing="0"/>
              <w:jc w:val="both"/>
              <w:rPr>
                <w:sz w:val="28"/>
                <w:szCs w:val="28"/>
              </w:rPr>
            </w:pPr>
            <w:r>
              <w:rPr>
                <w:sz w:val="28"/>
                <w:szCs w:val="28"/>
              </w:rPr>
              <w:t xml:space="preserve">Về đề xuất (3) </w:t>
            </w:r>
            <w:r>
              <w:rPr>
                <w:rStyle w:val="Strong"/>
                <w:b w:val="0"/>
                <w:bCs w:val="0"/>
                <w:sz w:val="28"/>
                <w:szCs w:val="28"/>
              </w:rPr>
              <w:t>Bổ sung đa dạng các hình thức chi trả, bao gồm chuyển khoản qua ngân hàng khác, ví điện tử hoặc phương thức điện tử phù hợp khác</w:t>
            </w:r>
            <w:r>
              <w:rPr>
                <w:sz w:val="28"/>
                <w:szCs w:val="28"/>
              </w:rPr>
              <w:t>, nhằm rút ngắn thời gian tiếp cận tiền bảo hiểm của người thụ hưởng, đặc biệt là người dân ở vùng sâu, vùng xa hoặc nơi không thuận tiện giao dịch trực tiếp.</w:t>
            </w:r>
          </w:p>
          <w:p w14:paraId="354E79C1" w14:textId="77777777" w:rsidR="00050DD4" w:rsidRPr="00067680" w:rsidRDefault="00050DD4" w:rsidP="005374B8">
            <w:pPr>
              <w:pStyle w:val="NormalWeb"/>
              <w:spacing w:before="60" w:beforeAutospacing="0" w:after="60" w:afterAutospacing="0"/>
              <w:jc w:val="both"/>
              <w:rPr>
                <w:sz w:val="28"/>
                <w:szCs w:val="28"/>
              </w:rPr>
            </w:pPr>
            <w:r>
              <w:rPr>
                <w:sz w:val="28"/>
                <w:szCs w:val="28"/>
              </w:rPr>
              <w:t xml:space="preserve">Hiện nay tại Luật BHTG không quy định việc chi trả tiền gửi phải bằng tiền mặt. Do đó hình thức chi trả tiền gửi cụ </w:t>
            </w:r>
            <w:r>
              <w:rPr>
                <w:sz w:val="28"/>
                <w:szCs w:val="28"/>
              </w:rPr>
              <w:lastRenderedPageBreak/>
              <w:t xml:space="preserve">thể do tổ chức BHTG thỏa thuận với người nhận </w:t>
            </w:r>
            <w:proofErr w:type="gramStart"/>
            <w:r>
              <w:rPr>
                <w:sz w:val="28"/>
                <w:szCs w:val="28"/>
              </w:rPr>
              <w:t>tiền.</w:t>
            </w:r>
            <w:proofErr w:type="gramEnd"/>
            <w:r>
              <w:rPr>
                <w:sz w:val="28"/>
                <w:szCs w:val="28"/>
              </w:rPr>
              <w:t xml:space="preserve"> </w:t>
            </w:r>
          </w:p>
        </w:tc>
      </w:tr>
      <w:tr w:rsidR="00D664FD" w:rsidRPr="00067680" w14:paraId="6AE82859" w14:textId="77777777" w:rsidTr="00067680">
        <w:tc>
          <w:tcPr>
            <w:tcW w:w="746" w:type="dxa"/>
          </w:tcPr>
          <w:p w14:paraId="3E1A7BD8" w14:textId="77777777" w:rsidR="00D664FD" w:rsidRDefault="00D664FD" w:rsidP="005374B8">
            <w:pPr>
              <w:spacing w:before="60" w:after="60" w:line="240" w:lineRule="auto"/>
              <w:jc w:val="center"/>
              <w:rPr>
                <w:rFonts w:ascii="Times New Roman" w:hAnsi="Times New Roman" w:cs="Times New Roman"/>
                <w:sz w:val="28"/>
                <w:szCs w:val="28"/>
              </w:rPr>
            </w:pPr>
          </w:p>
        </w:tc>
        <w:tc>
          <w:tcPr>
            <w:tcW w:w="2224" w:type="dxa"/>
          </w:tcPr>
          <w:p w14:paraId="190DEAFB" w14:textId="77777777" w:rsidR="00D664FD" w:rsidRPr="00067680" w:rsidRDefault="00D664FD" w:rsidP="005374B8">
            <w:pPr>
              <w:spacing w:before="60" w:after="60" w:line="240" w:lineRule="auto"/>
              <w:jc w:val="both"/>
              <w:rPr>
                <w:rFonts w:ascii="Times New Roman" w:hAnsi="Times New Roman" w:cs="Times New Roman"/>
                <w:b/>
                <w:sz w:val="28"/>
                <w:szCs w:val="28"/>
              </w:rPr>
            </w:pPr>
          </w:p>
        </w:tc>
        <w:tc>
          <w:tcPr>
            <w:tcW w:w="1530" w:type="dxa"/>
          </w:tcPr>
          <w:p w14:paraId="45FC6D09" w14:textId="3FF4EB2C" w:rsidR="00D664FD" w:rsidRDefault="00D664FD">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Đoàn đại biểu Quốc hội tỉnh </w:t>
            </w:r>
            <w:r w:rsidR="00DC6A13">
              <w:rPr>
                <w:rFonts w:ascii="Times New Roman" w:hAnsi="Times New Roman" w:cs="Times New Roman"/>
                <w:sz w:val="28"/>
                <w:szCs w:val="28"/>
              </w:rPr>
              <w:t>Đắc Lăk</w:t>
            </w:r>
          </w:p>
        </w:tc>
        <w:tc>
          <w:tcPr>
            <w:tcW w:w="5141" w:type="dxa"/>
          </w:tcPr>
          <w:p w14:paraId="7FEFC18A" w14:textId="6C3EA857" w:rsidR="00D664FD" w:rsidRDefault="00D664FD" w:rsidP="005374B8">
            <w:pPr>
              <w:pStyle w:val="NormalWeb"/>
              <w:spacing w:before="60" w:beforeAutospacing="0" w:after="60" w:afterAutospacing="0"/>
              <w:jc w:val="both"/>
              <w:rPr>
                <w:rStyle w:val="Strong"/>
                <w:b w:val="0"/>
                <w:bCs w:val="0"/>
                <w:sz w:val="28"/>
                <w:szCs w:val="28"/>
              </w:rPr>
            </w:pPr>
            <w:r w:rsidRPr="00D664FD">
              <w:rPr>
                <w:rStyle w:val="Strong"/>
                <w:b w:val="0"/>
                <w:bCs w:val="0"/>
                <w:sz w:val="28"/>
                <w:szCs w:val="28"/>
              </w:rPr>
              <w:t>Về sửa đổi, bổ sung Điều 23, thời hạn trả tiền bảo hiểm: có thể quy định theo hướng: Tổ chức BHTG có trách nhiệm trả tiền bảo hiểm trong 30 ngày kể từ thời điểm phát sinh nghĩa vụ đối với hồ sơ chi trả đầy đủ, hợp lệ; 60 ngày đối với các trường hợp khác (cần xác định cụ thể các trường hợp này để tránh nhầm lẫn). Ngoài ra, nếu có lý do chính đáng (Ví dụ như khó khăn trong việc thu thập hồ sơ), tổ chức BHTG có thể đề xuất gia hạn thời gian trả tiền bảo hiểm, tuy nhiên cần có điều kiện và quy trình cụ thể để đề xuất gia hạn.</w:t>
            </w:r>
          </w:p>
        </w:tc>
        <w:tc>
          <w:tcPr>
            <w:tcW w:w="4669" w:type="dxa"/>
          </w:tcPr>
          <w:p w14:paraId="2BE0D215" w14:textId="13649118" w:rsidR="00D664FD" w:rsidRDefault="00DC6A13" w:rsidP="00921E55">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Tiếp thu, dự kiến tại Luật sẽ quy định nguyên tắc chung về thời hạn chi trả BHTG, các quy định cụ thể sẽ giao Thống đốc NHNN hướng dẫn cụ thể </w:t>
            </w:r>
          </w:p>
        </w:tc>
      </w:tr>
      <w:tr w:rsidR="00BA1F3E" w:rsidRPr="00067680" w14:paraId="354E79CB" w14:textId="77777777" w:rsidTr="00067680">
        <w:tc>
          <w:tcPr>
            <w:tcW w:w="746" w:type="dxa"/>
          </w:tcPr>
          <w:p w14:paraId="354E79C3" w14:textId="77777777" w:rsidR="00BA1F3E" w:rsidRPr="00067680" w:rsidRDefault="00BA1F3E" w:rsidP="005374B8">
            <w:pPr>
              <w:spacing w:before="60" w:after="60" w:line="240" w:lineRule="auto"/>
              <w:rPr>
                <w:rFonts w:ascii="Times New Roman" w:hAnsi="Times New Roman" w:cs="Times New Roman"/>
                <w:sz w:val="28"/>
                <w:szCs w:val="28"/>
              </w:rPr>
            </w:pPr>
          </w:p>
        </w:tc>
        <w:tc>
          <w:tcPr>
            <w:tcW w:w="2224" w:type="dxa"/>
          </w:tcPr>
          <w:p w14:paraId="354E79C4" w14:textId="77777777" w:rsidR="00BA1F3E" w:rsidRPr="00067680" w:rsidRDefault="00BA1F3E" w:rsidP="005374B8">
            <w:pPr>
              <w:spacing w:before="60" w:after="60" w:line="240" w:lineRule="auto"/>
              <w:jc w:val="both"/>
              <w:rPr>
                <w:rFonts w:ascii="Times New Roman" w:hAnsi="Times New Roman" w:cs="Times New Roman"/>
                <w:b/>
                <w:sz w:val="28"/>
                <w:szCs w:val="28"/>
              </w:rPr>
            </w:pPr>
          </w:p>
        </w:tc>
        <w:tc>
          <w:tcPr>
            <w:tcW w:w="1530" w:type="dxa"/>
          </w:tcPr>
          <w:p w14:paraId="354E79C5" w14:textId="77777777" w:rsidR="00BA1F3E" w:rsidRDefault="00BA1F3E"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Tiền Giang</w:t>
            </w:r>
          </w:p>
        </w:tc>
        <w:tc>
          <w:tcPr>
            <w:tcW w:w="5141" w:type="dxa"/>
          </w:tcPr>
          <w:p w14:paraId="354E79C6" w14:textId="77777777" w:rsidR="00BA1F3E" w:rsidRPr="00BA1F3E" w:rsidRDefault="00BA1F3E" w:rsidP="005374B8">
            <w:pPr>
              <w:pStyle w:val="NormalWeb"/>
              <w:spacing w:before="60" w:beforeAutospacing="0" w:after="60" w:afterAutospacing="0"/>
              <w:jc w:val="both"/>
              <w:rPr>
                <w:rStyle w:val="Strong"/>
                <w:rFonts w:ascii="Calibri" w:eastAsia="Calibri" w:hAnsi="Calibri" w:cs="Calibri"/>
                <w:b w:val="0"/>
                <w:bCs w:val="0"/>
                <w:sz w:val="28"/>
                <w:szCs w:val="28"/>
              </w:rPr>
            </w:pPr>
            <w:r w:rsidRPr="00BA1F3E">
              <w:rPr>
                <w:rStyle w:val="Strong"/>
                <w:b w:val="0"/>
                <w:bCs w:val="0"/>
                <w:sz w:val="28"/>
                <w:szCs w:val="28"/>
              </w:rPr>
              <w:t>Chính sách 5: Hoàn thiện chính sách quy định về trả tiền bảo hiểm</w:t>
            </w:r>
          </w:p>
          <w:p w14:paraId="354E79C7" w14:textId="77777777" w:rsidR="00BA1F3E" w:rsidRPr="00BA1F3E" w:rsidRDefault="00C6282A" w:rsidP="005374B8">
            <w:pPr>
              <w:pStyle w:val="NormalWeb"/>
              <w:spacing w:before="60" w:beforeAutospacing="0" w:after="60" w:afterAutospacing="0"/>
              <w:jc w:val="both"/>
              <w:rPr>
                <w:rStyle w:val="Strong"/>
                <w:b w:val="0"/>
                <w:bCs w:val="0"/>
                <w:sz w:val="28"/>
                <w:szCs w:val="28"/>
              </w:rPr>
            </w:pPr>
            <w:r>
              <w:rPr>
                <w:rStyle w:val="Strong"/>
                <w:b w:val="0"/>
                <w:bCs w:val="0"/>
                <w:sz w:val="28"/>
                <w:szCs w:val="28"/>
              </w:rPr>
              <w:t xml:space="preserve">- </w:t>
            </w:r>
            <w:r w:rsidR="00BA1F3E" w:rsidRPr="00BA1F3E">
              <w:rPr>
                <w:rStyle w:val="Strong"/>
                <w:b w:val="0"/>
                <w:bCs w:val="0"/>
                <w:sz w:val="28"/>
                <w:szCs w:val="28"/>
              </w:rPr>
              <w:t>Cần sửa đổi quy định thời điểm phát sinh nghĩa vụ chi trả theo hướng tiệm cận với chuẩn mực quốc tế: nghĩa vụ phát sinh ngay khi TCTD mất khả năng thanh toán thay vì sau kiểm soát đặc biệt (KSĐB).</w:t>
            </w:r>
          </w:p>
          <w:p w14:paraId="354E79C8" w14:textId="198F2237" w:rsidR="00BA1F3E" w:rsidRPr="00BA1F3E" w:rsidRDefault="00C6282A" w:rsidP="005374B8">
            <w:pPr>
              <w:pStyle w:val="NormalWeb"/>
              <w:spacing w:before="60" w:beforeAutospacing="0" w:after="60" w:afterAutospacing="0"/>
              <w:jc w:val="both"/>
              <w:rPr>
                <w:rStyle w:val="Strong"/>
                <w:b w:val="0"/>
                <w:bCs w:val="0"/>
                <w:sz w:val="28"/>
                <w:szCs w:val="28"/>
              </w:rPr>
            </w:pPr>
            <w:r>
              <w:rPr>
                <w:rStyle w:val="Strong"/>
                <w:b w:val="0"/>
                <w:bCs w:val="0"/>
                <w:sz w:val="28"/>
                <w:szCs w:val="28"/>
              </w:rPr>
              <w:lastRenderedPageBreak/>
              <w:t xml:space="preserve">- </w:t>
            </w:r>
            <w:r w:rsidR="00BA1F3E">
              <w:rPr>
                <w:rStyle w:val="Strong"/>
                <w:b w:val="0"/>
                <w:bCs w:val="0"/>
                <w:sz w:val="28"/>
                <w:szCs w:val="28"/>
              </w:rPr>
              <w:t>Ủ</w:t>
            </w:r>
            <w:r w:rsidR="00BA1F3E" w:rsidRPr="00BA1F3E">
              <w:rPr>
                <w:rStyle w:val="Strong"/>
                <w:b w:val="0"/>
                <w:bCs w:val="0"/>
                <w:sz w:val="28"/>
                <w:szCs w:val="28"/>
              </w:rPr>
              <w:t>ng hộ chi trả toàn bộ ti</w:t>
            </w:r>
            <w:r w:rsidR="00C13A59">
              <w:rPr>
                <w:rStyle w:val="Strong"/>
                <w:b w:val="0"/>
                <w:bCs w:val="0"/>
                <w:sz w:val="28"/>
                <w:szCs w:val="28"/>
              </w:rPr>
              <w:t>ề</w:t>
            </w:r>
            <w:r w:rsidR="00BA1F3E" w:rsidRPr="00BA1F3E">
              <w:rPr>
                <w:rStyle w:val="Strong"/>
                <w:b w:val="0"/>
                <w:bCs w:val="0"/>
                <w:sz w:val="28"/>
                <w:szCs w:val="28"/>
              </w:rPr>
              <w:t>n gửi trong trường hợp đặc biệt, nhưng c</w:t>
            </w:r>
            <w:r w:rsidR="00723A09">
              <w:rPr>
                <w:rStyle w:val="Strong"/>
                <w:b w:val="0"/>
                <w:bCs w:val="0"/>
                <w:sz w:val="28"/>
                <w:szCs w:val="28"/>
              </w:rPr>
              <w:t>ầ</w:t>
            </w:r>
            <w:r w:rsidR="00BA1F3E" w:rsidRPr="00BA1F3E">
              <w:rPr>
                <w:rStyle w:val="Strong"/>
                <w:b w:val="0"/>
                <w:bCs w:val="0"/>
                <w:sz w:val="28"/>
                <w:szCs w:val="28"/>
              </w:rPr>
              <w:t>n quy trình phê duyệt minh bạch (đ</w:t>
            </w:r>
            <w:r w:rsidR="00723A09">
              <w:rPr>
                <w:rStyle w:val="Strong"/>
                <w:b w:val="0"/>
                <w:bCs w:val="0"/>
                <w:sz w:val="28"/>
                <w:szCs w:val="28"/>
              </w:rPr>
              <w:t>ề</w:t>
            </w:r>
            <w:r w:rsidR="00BA1F3E" w:rsidRPr="00BA1F3E">
              <w:rPr>
                <w:rStyle w:val="Strong"/>
                <w:b w:val="0"/>
                <w:bCs w:val="0"/>
                <w:sz w:val="28"/>
                <w:szCs w:val="28"/>
              </w:rPr>
              <w:t xml:space="preserve"> xu</w:t>
            </w:r>
            <w:r w:rsidR="00E8050C">
              <w:rPr>
                <w:rStyle w:val="Strong"/>
                <w:b w:val="0"/>
                <w:bCs w:val="0"/>
                <w:sz w:val="28"/>
                <w:szCs w:val="28"/>
              </w:rPr>
              <w:t>ấ</w:t>
            </w:r>
            <w:r w:rsidR="00BA1F3E" w:rsidRPr="00BA1F3E">
              <w:rPr>
                <w:rStyle w:val="Strong"/>
                <w:b w:val="0"/>
                <w:bCs w:val="0"/>
                <w:sz w:val="28"/>
                <w:szCs w:val="28"/>
              </w:rPr>
              <w:t>t: có sự tham gia của NHNN, Bộ Tài chính và sự giám sát của Quốc hội nếu vượt hạn mức lớn).</w:t>
            </w:r>
          </w:p>
          <w:p w14:paraId="354E79C9" w14:textId="77777777" w:rsidR="00BA1F3E" w:rsidRDefault="00C6282A" w:rsidP="005374B8">
            <w:pPr>
              <w:pStyle w:val="NormalWeb"/>
              <w:spacing w:before="60" w:beforeAutospacing="0" w:after="60" w:afterAutospacing="0"/>
              <w:jc w:val="both"/>
              <w:rPr>
                <w:rStyle w:val="Strong"/>
                <w:b w:val="0"/>
                <w:bCs w:val="0"/>
                <w:sz w:val="28"/>
                <w:szCs w:val="28"/>
              </w:rPr>
            </w:pPr>
            <w:r>
              <w:rPr>
                <w:rStyle w:val="Strong"/>
                <w:b w:val="0"/>
                <w:bCs w:val="0"/>
                <w:sz w:val="28"/>
                <w:szCs w:val="28"/>
              </w:rPr>
              <w:t xml:space="preserve">- </w:t>
            </w:r>
            <w:r w:rsidR="00BA1F3E" w:rsidRPr="00BA1F3E">
              <w:rPr>
                <w:rStyle w:val="Strong"/>
                <w:b w:val="0"/>
                <w:bCs w:val="0"/>
                <w:sz w:val="28"/>
                <w:szCs w:val="28"/>
              </w:rPr>
              <w:t>Cần xây dựng cơ chế "chi trả tạm ứng" n</w:t>
            </w:r>
            <w:r w:rsidR="00BA1F3E">
              <w:rPr>
                <w:rStyle w:val="Strong"/>
                <w:b w:val="0"/>
                <w:bCs w:val="0"/>
                <w:sz w:val="28"/>
                <w:szCs w:val="28"/>
              </w:rPr>
              <w:t xml:space="preserve">hanh để bảo vệ tâm lý người gửi </w:t>
            </w:r>
            <w:r w:rsidR="00BA1F3E" w:rsidRPr="00BA1F3E">
              <w:rPr>
                <w:rStyle w:val="Strong"/>
                <w:b w:val="0"/>
                <w:bCs w:val="0"/>
                <w:sz w:val="28"/>
                <w:szCs w:val="28"/>
              </w:rPr>
              <w:t xml:space="preserve">tiền, giảm rủi ro mất </w:t>
            </w:r>
            <w:proofErr w:type="gramStart"/>
            <w:r w:rsidR="00BA1F3E" w:rsidRPr="00BA1F3E">
              <w:rPr>
                <w:rStyle w:val="Strong"/>
                <w:b w:val="0"/>
                <w:bCs w:val="0"/>
                <w:sz w:val="28"/>
                <w:szCs w:val="28"/>
              </w:rPr>
              <w:t>an</w:t>
            </w:r>
            <w:proofErr w:type="gramEnd"/>
            <w:r w:rsidR="00BA1F3E" w:rsidRPr="00BA1F3E">
              <w:rPr>
                <w:rStyle w:val="Strong"/>
                <w:b w:val="0"/>
                <w:bCs w:val="0"/>
                <w:sz w:val="28"/>
                <w:szCs w:val="28"/>
              </w:rPr>
              <w:t xml:space="preserve"> toàn hệ thống lan truyền.</w:t>
            </w:r>
          </w:p>
        </w:tc>
        <w:tc>
          <w:tcPr>
            <w:tcW w:w="4669" w:type="dxa"/>
          </w:tcPr>
          <w:p w14:paraId="24A7EFCD" w14:textId="0B6F8F83" w:rsidR="008D04F6" w:rsidRDefault="00C6282A" w:rsidP="00921E55">
            <w:pPr>
              <w:spacing w:before="60" w:after="60" w:line="240" w:lineRule="auto"/>
              <w:jc w:val="both"/>
              <w:rPr>
                <w:rFonts w:ascii="Times New Roman" w:hAnsi="Times New Roman" w:cs="Times New Roman"/>
                <w:sz w:val="28"/>
                <w:szCs w:val="28"/>
              </w:rPr>
            </w:pPr>
            <w:r w:rsidRPr="00C14C2A">
              <w:rPr>
                <w:rFonts w:ascii="Times New Roman" w:hAnsi="Times New Roman" w:cs="Times New Roman"/>
                <w:sz w:val="28"/>
                <w:szCs w:val="28"/>
              </w:rPr>
              <w:lastRenderedPageBreak/>
              <w:t xml:space="preserve">- </w:t>
            </w:r>
            <w:r w:rsidR="00391F8A" w:rsidRPr="00C14C2A">
              <w:rPr>
                <w:rFonts w:ascii="Times New Roman" w:hAnsi="Times New Roman" w:cs="Times New Roman"/>
                <w:sz w:val="28"/>
                <w:szCs w:val="28"/>
              </w:rPr>
              <w:t xml:space="preserve">Về thời điểm phát sinh nghĩa vụ chi trả, </w:t>
            </w:r>
            <w:r w:rsidR="0005588F" w:rsidRPr="00C14C2A">
              <w:rPr>
                <w:rFonts w:ascii="Times New Roman" w:hAnsi="Times New Roman" w:cs="Times New Roman"/>
                <w:sz w:val="28"/>
                <w:szCs w:val="28"/>
              </w:rPr>
              <w:t xml:space="preserve">tại Chính sách 5 đã đề xuất sửa đổi, bổ sung quy định về thời điểm phát sinh nghĩa vụ chi trả tiền bảo hiểm </w:t>
            </w:r>
            <w:r w:rsidR="008D04F6">
              <w:rPr>
                <w:rFonts w:ascii="Times New Roman" w:hAnsi="Times New Roman" w:cs="Times New Roman"/>
                <w:sz w:val="28"/>
                <w:szCs w:val="28"/>
              </w:rPr>
              <w:t xml:space="preserve">sau khi phương án phá sản được phê duyệt. Định hướng sửa đổi, bổ sung đẩy sớm quá trình chi trả (quy định hiện hành là khi NHNN có văn bản chấm dứt kiểm </w:t>
            </w:r>
            <w:r w:rsidR="008D04F6">
              <w:rPr>
                <w:rFonts w:ascii="Times New Roman" w:hAnsi="Times New Roman" w:cs="Times New Roman"/>
                <w:sz w:val="28"/>
                <w:szCs w:val="28"/>
              </w:rPr>
              <w:lastRenderedPageBreak/>
              <w:t xml:space="preserve">soát đặc biệt), </w:t>
            </w:r>
            <w:r w:rsidR="008D04F6" w:rsidRPr="00C14C2A">
              <w:rPr>
                <w:rFonts w:ascii="Times New Roman" w:hAnsi="Times New Roman" w:cs="Times New Roman"/>
                <w:sz w:val="28"/>
                <w:szCs w:val="28"/>
              </w:rPr>
              <w:t>bảo vệ kịp thời hơn quyền lợi của người gửi tiền</w:t>
            </w:r>
            <w:r w:rsidR="008D04F6">
              <w:rPr>
                <w:rFonts w:ascii="Times New Roman" w:hAnsi="Times New Roman" w:cs="Times New Roman"/>
                <w:sz w:val="28"/>
                <w:szCs w:val="28"/>
              </w:rPr>
              <w:t xml:space="preserve">. Quy định này cũng </w:t>
            </w:r>
            <w:r w:rsidR="0005588F" w:rsidRPr="00C14C2A">
              <w:rPr>
                <w:rFonts w:ascii="Times New Roman" w:hAnsi="Times New Roman" w:cs="Times New Roman"/>
                <w:sz w:val="28"/>
                <w:szCs w:val="28"/>
              </w:rPr>
              <w:t xml:space="preserve">đảm bảo thống nhất với Luật Các </w:t>
            </w:r>
            <w:proofErr w:type="gramStart"/>
            <w:r w:rsidR="0005588F" w:rsidRPr="00C14C2A">
              <w:rPr>
                <w:rFonts w:ascii="Times New Roman" w:hAnsi="Times New Roman" w:cs="Times New Roman"/>
                <w:sz w:val="28"/>
                <w:szCs w:val="28"/>
              </w:rPr>
              <w:t xml:space="preserve">TCTD </w:t>
            </w:r>
            <w:r w:rsidR="00C13A59" w:rsidRPr="00C14C2A">
              <w:rPr>
                <w:rFonts w:ascii="Times New Roman" w:hAnsi="Times New Roman" w:cs="Times New Roman"/>
                <w:sz w:val="28"/>
                <w:szCs w:val="28"/>
              </w:rPr>
              <w:t>.-</w:t>
            </w:r>
            <w:proofErr w:type="gramEnd"/>
            <w:r w:rsidR="00C13A59" w:rsidRPr="00C14C2A">
              <w:rPr>
                <w:rFonts w:ascii="Times New Roman" w:hAnsi="Times New Roman" w:cs="Times New Roman"/>
                <w:sz w:val="28"/>
                <w:szCs w:val="28"/>
              </w:rPr>
              <w:t xml:space="preserve"> </w:t>
            </w:r>
            <w:r w:rsidR="00723A09" w:rsidRPr="00C14C2A">
              <w:rPr>
                <w:rFonts w:ascii="Times New Roman" w:hAnsi="Times New Roman" w:cs="Times New Roman"/>
                <w:sz w:val="28"/>
                <w:szCs w:val="28"/>
              </w:rPr>
              <w:t xml:space="preserve">Tại Chính sách 5 đề xuất bổ sung quy định về trường hợp chi trả toàn bộ </w:t>
            </w:r>
            <w:r w:rsidR="004B4839" w:rsidRPr="00C14C2A">
              <w:rPr>
                <w:rFonts w:ascii="Times New Roman" w:hAnsi="Times New Roman" w:cs="Times New Roman"/>
                <w:sz w:val="28"/>
                <w:szCs w:val="28"/>
              </w:rPr>
              <w:t>cho người gửi tiền</w:t>
            </w:r>
            <w:r w:rsidR="004E0406" w:rsidRPr="00C14C2A">
              <w:rPr>
                <w:rFonts w:ascii="Times New Roman" w:hAnsi="Times New Roman" w:cs="Times New Roman"/>
                <w:sz w:val="28"/>
                <w:szCs w:val="28"/>
              </w:rPr>
              <w:t xml:space="preserve">. Theo đó, </w:t>
            </w:r>
            <w:r w:rsidR="004E0406" w:rsidRPr="005374B8">
              <w:rPr>
                <w:rFonts w:ascii="Times New Roman" w:hAnsi="Times New Roman" w:cs="Times New Roman"/>
                <w:sz w:val="28"/>
                <w:szCs w:val="28"/>
              </w:rPr>
              <w:t xml:space="preserve">trong trường hợp đặc biệt, Thủ tướng Chính phủ quyết định chi trả toàn bộ các khoản tiền gửi được bảo hiểm cho người gửi tiền tại tổ chức tham gia BHTG khi phát sinh nghĩa vụ trả tiền bảo hiểm theo đề nghị của Ngân hàng Nhà nước. </w:t>
            </w:r>
            <w:r w:rsidR="008D04F6">
              <w:rPr>
                <w:rFonts w:ascii="Times New Roman" w:hAnsi="Times New Roman" w:cs="Times New Roman"/>
                <w:sz w:val="28"/>
                <w:szCs w:val="28"/>
              </w:rPr>
              <w:t xml:space="preserve">Về quy trình thực hiện, tại Luật các TCTD năm 2024, Điều 188 đã quy định cụ thể các bước và trách nhiệm tham mưu của cơ quan, tổ chức để trình Thủ tướng Chính phủ quyết định mức chi trả cụ thể. </w:t>
            </w:r>
            <w:r w:rsidR="00D210EA" w:rsidRPr="00921E55">
              <w:rPr>
                <w:rFonts w:ascii="Times New Roman" w:hAnsi="Times New Roman" w:cs="Times New Roman"/>
                <w:sz w:val="28"/>
                <w:szCs w:val="28"/>
              </w:rPr>
              <w:t xml:space="preserve">- Nhằm </w:t>
            </w:r>
            <w:r w:rsidR="00CE474E" w:rsidRPr="00921E55">
              <w:rPr>
                <w:rFonts w:ascii="Times New Roman" w:hAnsi="Times New Roman" w:cs="Times New Roman"/>
                <w:sz w:val="28"/>
                <w:szCs w:val="28"/>
              </w:rPr>
              <w:t xml:space="preserve">rút ngắn thời hạn trả tiền để kịp thời bảo vệ quyền lợi của người gửi tiền và ổn định tâm lý người gửi tiền, tại Chính sách 5 đề xuất bổ sung quy định về </w:t>
            </w:r>
            <w:r w:rsidR="00C14C2A" w:rsidRPr="00921E55">
              <w:rPr>
                <w:rFonts w:ascii="Times New Roman" w:hAnsi="Times New Roman" w:cs="Times New Roman"/>
                <w:sz w:val="28"/>
                <w:szCs w:val="28"/>
              </w:rPr>
              <w:t xml:space="preserve">trường hợp hồ sơ chi trả BHTG đầy đủ, hợp lệ, người gửi tiền sẽ được chỉ trả </w:t>
            </w:r>
            <w:r w:rsidR="00C14C2A" w:rsidRPr="00921E55">
              <w:rPr>
                <w:rFonts w:ascii="Times New Roman" w:hAnsi="Times New Roman" w:cs="Times New Roman"/>
                <w:sz w:val="28"/>
                <w:szCs w:val="28"/>
              </w:rPr>
              <w:lastRenderedPageBreak/>
              <w:t>sớm hơn so với thời hạn chi trả trong trường hợp thông thường.</w:t>
            </w:r>
          </w:p>
          <w:p w14:paraId="354E79CA" w14:textId="434B395B" w:rsidR="008D04F6" w:rsidRPr="00C14C2A" w:rsidRDefault="008D04F6" w:rsidP="00921E55">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Tại Chính sách 4, NHNN đã đề xuất cơ chế cho vay đặc biệt nhằm hỗ trợ chi trả, theo đó khi TCTD được kiểm soát đặc biêt bị mất hoặc có nguy cơ mất khả năng chi trả, BHTGVN cho vay đặc biệt TCTD để chi trả tiền gửi cho người gửi tiền; đây được coi là cơ chế tạm ứng trước để đảm bảo chi trả kịp thời cho người gửi tiền; BHTGVN được vay đặc biệt NHNN khi nguồn quỹ dự phòng không đủ khả năng chi trả và xây dựng phương án tăng phí BHTG để bù đắp khoản vay đặc biệt.</w:t>
            </w:r>
          </w:p>
        </w:tc>
      </w:tr>
      <w:tr w:rsidR="008B4A12" w:rsidRPr="00067680" w14:paraId="354E79D1" w14:textId="77777777" w:rsidTr="00067680">
        <w:tc>
          <w:tcPr>
            <w:tcW w:w="746" w:type="dxa"/>
            <w:vMerge w:val="restart"/>
          </w:tcPr>
          <w:p w14:paraId="354E79CC" w14:textId="6AF87077" w:rsidR="008B4A12" w:rsidRPr="00067680" w:rsidRDefault="008B4A12" w:rsidP="005374B8">
            <w:pPr>
              <w:spacing w:before="60" w:after="6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2224" w:type="dxa"/>
            <w:vMerge w:val="restart"/>
          </w:tcPr>
          <w:p w14:paraId="354E79CD" w14:textId="77777777" w:rsidR="008B4A12" w:rsidRPr="00067680" w:rsidRDefault="008B4A12" w:rsidP="005374B8">
            <w:pPr>
              <w:spacing w:before="60" w:after="60" w:line="240" w:lineRule="auto"/>
              <w:jc w:val="both"/>
              <w:rPr>
                <w:rFonts w:ascii="Times New Roman" w:hAnsi="Times New Roman" w:cs="Times New Roman"/>
                <w:b/>
                <w:sz w:val="28"/>
                <w:szCs w:val="28"/>
              </w:rPr>
            </w:pPr>
            <w:r w:rsidRPr="00067680">
              <w:rPr>
                <w:rFonts w:ascii="Times New Roman" w:hAnsi="Times New Roman" w:cs="Times New Roman"/>
                <w:b/>
                <w:sz w:val="28"/>
                <w:szCs w:val="28"/>
              </w:rPr>
              <w:t>Ý kiến khác</w:t>
            </w:r>
          </w:p>
        </w:tc>
        <w:tc>
          <w:tcPr>
            <w:tcW w:w="1530" w:type="dxa"/>
          </w:tcPr>
          <w:p w14:paraId="354E79CE" w14:textId="77777777" w:rsidR="008B4A12" w:rsidRPr="00067680"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Tuyên Quang</w:t>
            </w:r>
          </w:p>
        </w:tc>
        <w:tc>
          <w:tcPr>
            <w:tcW w:w="5141" w:type="dxa"/>
          </w:tcPr>
          <w:p w14:paraId="354E79CF" w14:textId="6A17CE58" w:rsidR="008B4A12" w:rsidRPr="00F10B21" w:rsidRDefault="008B4A12" w:rsidP="005374B8">
            <w:pPr>
              <w:spacing w:before="60" w:after="60" w:line="240" w:lineRule="auto"/>
              <w:jc w:val="both"/>
              <w:rPr>
                <w:rFonts w:ascii="Times New Roman" w:hAnsi="Times New Roman" w:cs="Times New Roman"/>
                <w:sz w:val="28"/>
                <w:szCs w:val="28"/>
              </w:rPr>
            </w:pPr>
            <w:r w:rsidRPr="004674E6">
              <w:rPr>
                <w:rFonts w:ascii="Times New Roman" w:hAnsi="Times New Roman" w:cs="Times New Roman"/>
                <w:sz w:val="28"/>
                <w:szCs w:val="28"/>
              </w:rPr>
              <w:t xml:space="preserve">Đồng thời đề nghị Ngân hàng Nhà nước Việt Nam tiếp tục rà soát, đối chiếu nhằm bảo đảm sự phù hợp, thống nhất giữa dự thảo Luật với các văn bản pháp luật liên quan như Luật Ngân hàng Nhà nước, Luật Các tổ chức tín dụng và các quy định pháp luật có liên quan đến quản lý ngân hàng và bảo hiểm tiền gửi. Nhất là cần làm rõ trách nhiệm của tổ chức bảo hiểm tiền gửi trong việc thực hiện </w:t>
            </w:r>
            <w:r w:rsidRPr="004674E6">
              <w:rPr>
                <w:rFonts w:ascii="Times New Roman" w:hAnsi="Times New Roman" w:cs="Times New Roman"/>
                <w:sz w:val="28"/>
                <w:szCs w:val="28"/>
              </w:rPr>
              <w:lastRenderedPageBreak/>
              <w:t>nghĩa vụ bảo hiểm, bảo đảm quyền lợi của người gửi tiền trong việc yêu cầu bồi thường; có cơ chế phòng ngừa, ngăn chặn hành vi trục lợi chính sách khi tổ chức, cá nhân cố tình gây ra sự cố để nhận tiền bồi thường, gây thiệt hại cho Quỹ bảo hiểm tiền gửi và ảnh hưởng đến sự công bằng trong hệ thống tài chính</w:t>
            </w:r>
            <w:r w:rsidR="00E8050C" w:rsidRPr="004674E6">
              <w:rPr>
                <w:rFonts w:ascii="Times New Roman" w:hAnsi="Times New Roman" w:cs="Times New Roman"/>
                <w:sz w:val="28"/>
                <w:szCs w:val="28"/>
              </w:rPr>
              <w:t>.</w:t>
            </w:r>
          </w:p>
        </w:tc>
        <w:tc>
          <w:tcPr>
            <w:tcW w:w="4669" w:type="dxa"/>
          </w:tcPr>
          <w:p w14:paraId="354E79D0" w14:textId="77777777" w:rsidR="008B4A12" w:rsidRPr="00067680" w:rsidRDefault="008B4A12" w:rsidP="005374B8">
            <w:pPr>
              <w:spacing w:before="60" w:after="60" w:line="240" w:lineRule="auto"/>
              <w:rPr>
                <w:rFonts w:ascii="Times New Roman" w:hAnsi="Times New Roman" w:cs="Times New Roman"/>
                <w:sz w:val="28"/>
                <w:szCs w:val="28"/>
              </w:rPr>
            </w:pPr>
            <w:r>
              <w:rPr>
                <w:rFonts w:ascii="Times New Roman" w:hAnsi="Times New Roman" w:cs="Times New Roman"/>
                <w:sz w:val="28"/>
                <w:szCs w:val="28"/>
              </w:rPr>
              <w:lastRenderedPageBreak/>
              <w:t>Tiếp thu</w:t>
            </w:r>
          </w:p>
        </w:tc>
      </w:tr>
      <w:tr w:rsidR="00FC39F7" w:rsidRPr="00067680" w14:paraId="7F5E2DDB" w14:textId="77777777" w:rsidTr="00067680">
        <w:tc>
          <w:tcPr>
            <w:tcW w:w="746" w:type="dxa"/>
            <w:vMerge/>
          </w:tcPr>
          <w:p w14:paraId="3EE46158" w14:textId="77777777" w:rsidR="00FC39F7" w:rsidRDefault="00FC39F7" w:rsidP="005374B8">
            <w:pPr>
              <w:spacing w:before="60" w:after="60" w:line="240" w:lineRule="auto"/>
              <w:jc w:val="center"/>
              <w:rPr>
                <w:rFonts w:ascii="Times New Roman" w:hAnsi="Times New Roman" w:cs="Times New Roman"/>
                <w:sz w:val="28"/>
                <w:szCs w:val="28"/>
              </w:rPr>
            </w:pPr>
          </w:p>
        </w:tc>
        <w:tc>
          <w:tcPr>
            <w:tcW w:w="2224" w:type="dxa"/>
            <w:vMerge/>
          </w:tcPr>
          <w:p w14:paraId="5A7747DB" w14:textId="77777777" w:rsidR="00FC39F7" w:rsidRPr="00067680" w:rsidRDefault="00FC39F7" w:rsidP="005374B8">
            <w:pPr>
              <w:spacing w:before="60" w:after="60" w:line="240" w:lineRule="auto"/>
              <w:jc w:val="both"/>
              <w:rPr>
                <w:rFonts w:ascii="Times New Roman" w:hAnsi="Times New Roman" w:cs="Times New Roman"/>
                <w:b/>
                <w:sz w:val="28"/>
                <w:szCs w:val="28"/>
              </w:rPr>
            </w:pPr>
          </w:p>
        </w:tc>
        <w:tc>
          <w:tcPr>
            <w:tcW w:w="1530" w:type="dxa"/>
          </w:tcPr>
          <w:p w14:paraId="2D0C8310" w14:textId="0BBFF387" w:rsidR="00FC39F7" w:rsidRDefault="00FC39F7">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tỉnh Long An</w:t>
            </w:r>
          </w:p>
        </w:tc>
        <w:tc>
          <w:tcPr>
            <w:tcW w:w="5141" w:type="dxa"/>
          </w:tcPr>
          <w:p w14:paraId="540CC2DF" w14:textId="4D50228D" w:rsidR="00FC39F7" w:rsidRPr="004674E6" w:rsidRDefault="00FC39F7" w:rsidP="005374B8">
            <w:pPr>
              <w:spacing w:before="60" w:after="60" w:line="240" w:lineRule="auto"/>
              <w:jc w:val="both"/>
              <w:rPr>
                <w:rFonts w:ascii="Times New Roman" w:hAnsi="Times New Roman" w:cs="Times New Roman"/>
                <w:sz w:val="28"/>
                <w:szCs w:val="28"/>
              </w:rPr>
            </w:pPr>
            <w:r w:rsidRPr="00FC39F7">
              <w:rPr>
                <w:rFonts w:ascii="Times New Roman" w:hAnsi="Times New Roman" w:cs="Times New Roman"/>
                <w:sz w:val="28"/>
                <w:szCs w:val="28"/>
              </w:rPr>
              <w:t>Đề nghị nghiên cứu bổ sung đánh giá tác động việc bảo vệ người gửi tiền nhỏ, những người thường ít có khả năng đánh giá rủi ro của ngân hàng hoặc chịu đựng tổn thất tài chính. Việc này đặc biệt quan trọng đối với những người có nguồn tài chính hạn chế và không có khả năng bù đắp tốn thất lớn</w:t>
            </w:r>
          </w:p>
        </w:tc>
        <w:tc>
          <w:tcPr>
            <w:tcW w:w="4669" w:type="dxa"/>
          </w:tcPr>
          <w:p w14:paraId="23AD454A" w14:textId="758B4332" w:rsidR="007835F2" w:rsidRDefault="00FC39F7" w:rsidP="00FC39F7">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Về hạn mức bảo hiểm, theo quy định tại khoản 2 Điều 24 Luật BHTG 2012, </w:t>
            </w:r>
            <w:r w:rsidRPr="00B447FF">
              <w:rPr>
                <w:rFonts w:ascii="Times New Roman" w:hAnsi="Times New Roman" w:cs="Times New Roman"/>
                <w:sz w:val="28"/>
                <w:szCs w:val="28"/>
              </w:rPr>
              <w:t>Thủ tướng Chính phủ quy định hạn mức trả tiền bảo hiểm theo đề nghị của Ngân hàng Nhà nước Việt Nam trong từng thời kỳ.</w:t>
            </w:r>
            <w:r>
              <w:rPr>
                <w:rFonts w:ascii="Times New Roman" w:hAnsi="Times New Roman" w:cs="Times New Roman"/>
                <w:sz w:val="28"/>
                <w:szCs w:val="28"/>
              </w:rPr>
              <w:t xml:space="preserve"> Theo nội dung chính sách đề xuất, dự kiến Luật BHTG (sửa đổi) tiếp tục kế thừa quy định này. Theo đó Thủ tướng Chính phủ sẽ quyết định hạn mức BHTG chung cho người gửi tiền tại tổ chức tham gia BHTG, khi sự kiện chi trả bảo hiểm phát sinh, người gửi tiền sẽ được nhận khoản tiền bảo hiểm </w:t>
            </w:r>
            <w:r w:rsidR="007835F2">
              <w:rPr>
                <w:rFonts w:ascii="Times New Roman" w:hAnsi="Times New Roman" w:cs="Times New Roman"/>
                <w:sz w:val="28"/>
                <w:szCs w:val="28"/>
              </w:rPr>
              <w:t xml:space="preserve">tối đa </w:t>
            </w:r>
            <w:r>
              <w:rPr>
                <w:rFonts w:ascii="Times New Roman" w:hAnsi="Times New Roman" w:cs="Times New Roman"/>
                <w:sz w:val="28"/>
                <w:szCs w:val="28"/>
              </w:rPr>
              <w:t>bằng hạn mức chi trả.</w:t>
            </w:r>
            <w:r w:rsidR="007835F2">
              <w:rPr>
                <w:rFonts w:ascii="Times New Roman" w:hAnsi="Times New Roman" w:cs="Times New Roman"/>
                <w:sz w:val="28"/>
                <w:szCs w:val="28"/>
              </w:rPr>
              <w:t xml:space="preserve"> Đối với những người gửi tiền nhỏ với số tiền gửi dưới </w:t>
            </w:r>
            <w:r w:rsidR="007835F2">
              <w:rPr>
                <w:rFonts w:ascii="Times New Roman" w:hAnsi="Times New Roman" w:cs="Times New Roman"/>
                <w:sz w:val="28"/>
                <w:szCs w:val="28"/>
              </w:rPr>
              <w:lastRenderedPageBreak/>
              <w:t>hạn mức chi trả có thể được nhận toàn bộ số tiền gửi tại ngân hàng.</w:t>
            </w:r>
          </w:p>
          <w:p w14:paraId="089CB87C" w14:textId="734BD9F2" w:rsidR="00FC39F7" w:rsidRDefault="007835F2" w:rsidP="00921E55">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Ngoài ra, hiện nay tại hồ sơ chính sách Luật BHTG (sửa đổi) đề xuất bổ sung các cơ chế để tổ chức bảo hiểm tiền gửi tham gia quá trình xử lý TCTD yếu kém, qua đó tạo điều kiện, nguồn lực để quá trình xử lý TCTD yếu kém hiệu quả, ngăn chặn được sự đổ vỡ, phá sản của TCTD và qua đó bảo vệ tốt hơn quyền lợi người gửi tiền.</w:t>
            </w:r>
          </w:p>
        </w:tc>
      </w:tr>
      <w:tr w:rsidR="008B4A12" w:rsidRPr="00067680" w14:paraId="354E79D9" w14:textId="77777777" w:rsidTr="00067680">
        <w:tc>
          <w:tcPr>
            <w:tcW w:w="746" w:type="dxa"/>
            <w:vMerge/>
          </w:tcPr>
          <w:p w14:paraId="354E79D2" w14:textId="4947E0D4" w:rsidR="008B4A12" w:rsidRPr="00067680" w:rsidRDefault="008B4A12" w:rsidP="005374B8">
            <w:pPr>
              <w:spacing w:before="60" w:after="60" w:line="240" w:lineRule="auto"/>
              <w:rPr>
                <w:rFonts w:ascii="Times New Roman" w:hAnsi="Times New Roman" w:cs="Times New Roman"/>
                <w:sz w:val="28"/>
                <w:szCs w:val="28"/>
              </w:rPr>
            </w:pPr>
          </w:p>
        </w:tc>
        <w:tc>
          <w:tcPr>
            <w:tcW w:w="2224" w:type="dxa"/>
            <w:vMerge/>
          </w:tcPr>
          <w:p w14:paraId="354E79D3" w14:textId="77777777" w:rsidR="008B4A12" w:rsidRPr="00067680" w:rsidRDefault="008B4A12" w:rsidP="005374B8">
            <w:pPr>
              <w:spacing w:before="60" w:after="60" w:line="240" w:lineRule="auto"/>
              <w:jc w:val="both"/>
              <w:rPr>
                <w:rFonts w:ascii="Times New Roman" w:hAnsi="Times New Roman" w:cs="Times New Roman"/>
                <w:b/>
                <w:sz w:val="28"/>
                <w:szCs w:val="28"/>
              </w:rPr>
            </w:pPr>
          </w:p>
        </w:tc>
        <w:tc>
          <w:tcPr>
            <w:tcW w:w="1530" w:type="dxa"/>
          </w:tcPr>
          <w:p w14:paraId="354E79D4" w14:textId="4BE9D3B8"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thành phố Hải Phòng</w:t>
            </w:r>
            <w:r w:rsidR="007835F2">
              <w:rPr>
                <w:rFonts w:ascii="Times New Roman" w:hAnsi="Times New Roman" w:cs="Times New Roman"/>
                <w:sz w:val="28"/>
                <w:szCs w:val="28"/>
              </w:rPr>
              <w:t>, Đoàn đại biểu Quốc hội tỉnh Long An</w:t>
            </w:r>
          </w:p>
        </w:tc>
        <w:tc>
          <w:tcPr>
            <w:tcW w:w="5141" w:type="dxa"/>
          </w:tcPr>
          <w:p w14:paraId="354E79D5"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Bên cạnh đó, để tiếp tục hoàn thiện hồ sơ, Đoàn đại biểu Quốc hội thành phố Hải Phòng đề nghị NHNN quan tâm, nghiên cứu thêm một số nội dung sau:</w:t>
            </w:r>
          </w:p>
          <w:p w14:paraId="354E79D6" w14:textId="5A0DE0BF" w:rsidR="008B4A12" w:rsidRPr="004674E6"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1. Về hạn mức bảo hiểm tiền gửi: đề nghị cần xem xét điều chỉnh tăng hạn mức bảo hiểm tiền </w:t>
            </w:r>
            <w:proofErr w:type="gramStart"/>
            <w:r>
              <w:rPr>
                <w:rFonts w:ascii="Times New Roman" w:hAnsi="Times New Roman" w:cs="Times New Roman"/>
                <w:sz w:val="28"/>
                <w:szCs w:val="28"/>
              </w:rPr>
              <w:t>gửi  nhằm</w:t>
            </w:r>
            <w:proofErr w:type="gramEnd"/>
            <w:r>
              <w:rPr>
                <w:rFonts w:ascii="Times New Roman" w:hAnsi="Times New Roman" w:cs="Times New Roman"/>
                <w:sz w:val="28"/>
                <w:szCs w:val="28"/>
              </w:rPr>
              <w:t xml:space="preserve"> bảo vệ quyền lợi chính đáng của người gửi tiền, đặc biệt trong bối cảnh lạm phát và giá trị tài sản có xu hướng gia tăng. Việc này có thể dẫn đến tình trạng người gửi tiền không được bồi thường đầy </w:t>
            </w:r>
            <w:r>
              <w:rPr>
                <w:rFonts w:ascii="Times New Roman" w:hAnsi="Times New Roman" w:cs="Times New Roman"/>
                <w:sz w:val="28"/>
                <w:szCs w:val="28"/>
              </w:rPr>
              <w:lastRenderedPageBreak/>
              <w:t xml:space="preserve">đủ khi tổ chức tín dụng gặp khó khăn hoặc </w:t>
            </w:r>
            <w:r w:rsidRPr="004674E6">
              <w:rPr>
                <w:rFonts w:ascii="Times New Roman" w:hAnsi="Times New Roman" w:cs="Times New Roman"/>
                <w:sz w:val="28"/>
                <w:szCs w:val="28"/>
              </w:rPr>
              <w:t>mất khả năng chi trả</w:t>
            </w:r>
          </w:p>
          <w:p w14:paraId="354E79D7" w14:textId="2E5408B8" w:rsidR="008B4A12" w:rsidRPr="00F10B21" w:rsidRDefault="008B4A12" w:rsidP="005374B8">
            <w:pPr>
              <w:spacing w:before="60" w:after="60" w:line="240" w:lineRule="auto"/>
              <w:jc w:val="both"/>
              <w:rPr>
                <w:rFonts w:ascii="Times New Roman" w:hAnsi="Times New Roman" w:cs="Times New Roman"/>
                <w:sz w:val="28"/>
                <w:szCs w:val="28"/>
              </w:rPr>
            </w:pPr>
            <w:r w:rsidRPr="004674E6">
              <w:rPr>
                <w:rFonts w:ascii="Times New Roman" w:hAnsi="Times New Roman" w:cs="Times New Roman"/>
                <w:sz w:val="28"/>
                <w:szCs w:val="28"/>
              </w:rPr>
              <w:t>2. Về tính đồng bộ, thống nhất với hệ thống pháp luật hiện hành: Đề nghị Ban soạn thảo rà soát, đối chiếu nhằm bảo đảm phù hợp, thống nhất giữa dự thảo Luật với các văn bản pháp luật liên quan như Luật Ngân hàng Nhà nước, Luật các Tổ chức tín dụng, cũng như các quy định pháp luật liên quan đến quản lý ngân hàng và bảo hiểm tiền gửi; đồng thời làm rõ thêm trách nhiệm của tổ chức bảo hiểm tiền gửi trong việc thực hiện nghĩa vụ bảo hiểm, bảo đảm quyền lợi của người gửi tiền trong việc yêu cầu bồi thường, cần có cơ chế phòng ngừa, ngăn chặn hành vi trục lợi chính sách khi tổ chức, cá nhân cố tình gây ra sự cố để nhận tiền bồi thường thiệt hại cho Quỹ bảo hiểm tiền gửi, ảnh hưởng đên sự công bằng trong hệ thống tài chính</w:t>
            </w:r>
            <w:r w:rsidR="00E8050C" w:rsidRPr="004674E6">
              <w:rPr>
                <w:rFonts w:ascii="Times New Roman" w:hAnsi="Times New Roman" w:cs="Times New Roman"/>
                <w:sz w:val="28"/>
                <w:szCs w:val="28"/>
              </w:rPr>
              <w:t>.</w:t>
            </w:r>
          </w:p>
        </w:tc>
        <w:tc>
          <w:tcPr>
            <w:tcW w:w="4669" w:type="dxa"/>
          </w:tcPr>
          <w:p w14:paraId="4C00CDB6"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 Về hạn mức bảo hiểm, theo quy định tại khoản 2 Điều 24 Luật BHTG 2012, </w:t>
            </w:r>
            <w:r w:rsidRPr="00B447FF">
              <w:rPr>
                <w:rFonts w:ascii="Times New Roman" w:hAnsi="Times New Roman" w:cs="Times New Roman"/>
                <w:sz w:val="28"/>
                <w:szCs w:val="28"/>
              </w:rPr>
              <w:t>Thủ tướng Chính phủ quy định hạn mức trả tiền bảo hiểm theo đề nghị của Ngân hàng Nhà nước Việt Nam trong từng thời kỳ.</w:t>
            </w:r>
            <w:r>
              <w:rPr>
                <w:rFonts w:ascii="Times New Roman" w:hAnsi="Times New Roman" w:cs="Times New Roman"/>
                <w:sz w:val="28"/>
                <w:szCs w:val="28"/>
              </w:rPr>
              <w:t xml:space="preserve"> Theo nội dung chính sách đề xuất, dự kiến Luật BHTG (sửa đổi) tiếp tục kế thừa quy định này. Trong quá trình xem xét, đề xuất Thủ tướng Chính phủ quyết định hạn mức trả tiền bảo hiểm, NHNN căn cứ vào điều kiện kinh </w:t>
            </w:r>
            <w:r>
              <w:rPr>
                <w:rFonts w:ascii="Times New Roman" w:hAnsi="Times New Roman" w:cs="Times New Roman"/>
                <w:sz w:val="28"/>
                <w:szCs w:val="28"/>
              </w:rPr>
              <w:lastRenderedPageBreak/>
              <w:t>tế - xã hội và tình hình hoạt động ngân hàng để đưa ra đề xuất phù hợp.</w:t>
            </w:r>
          </w:p>
          <w:p w14:paraId="354E79D8" w14:textId="12F1EFC3"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2. Tiếp thu</w:t>
            </w:r>
          </w:p>
        </w:tc>
      </w:tr>
      <w:tr w:rsidR="008B4A12" w:rsidRPr="00067680" w14:paraId="354E79F0" w14:textId="77777777" w:rsidTr="00067680">
        <w:tc>
          <w:tcPr>
            <w:tcW w:w="746" w:type="dxa"/>
            <w:vMerge/>
          </w:tcPr>
          <w:p w14:paraId="354E79DA" w14:textId="77777777" w:rsidR="008B4A12" w:rsidRPr="00067680" w:rsidRDefault="008B4A12" w:rsidP="005374B8">
            <w:pPr>
              <w:spacing w:before="60" w:after="60" w:line="240" w:lineRule="auto"/>
              <w:rPr>
                <w:rFonts w:ascii="Times New Roman" w:hAnsi="Times New Roman" w:cs="Times New Roman"/>
                <w:sz w:val="28"/>
                <w:szCs w:val="28"/>
              </w:rPr>
            </w:pPr>
          </w:p>
        </w:tc>
        <w:tc>
          <w:tcPr>
            <w:tcW w:w="2224" w:type="dxa"/>
            <w:vMerge/>
          </w:tcPr>
          <w:p w14:paraId="354E79DB" w14:textId="77777777" w:rsidR="008B4A12" w:rsidRPr="00067680" w:rsidRDefault="008B4A12" w:rsidP="005374B8">
            <w:pPr>
              <w:spacing w:before="60" w:after="60" w:line="240" w:lineRule="auto"/>
              <w:jc w:val="both"/>
              <w:rPr>
                <w:rFonts w:ascii="Times New Roman" w:hAnsi="Times New Roman" w:cs="Times New Roman"/>
                <w:b/>
                <w:sz w:val="28"/>
                <w:szCs w:val="28"/>
              </w:rPr>
            </w:pPr>
          </w:p>
        </w:tc>
        <w:tc>
          <w:tcPr>
            <w:tcW w:w="1530" w:type="dxa"/>
          </w:tcPr>
          <w:p w14:paraId="354E79DC"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đại biểu Quốc hội tỉnh Tây Ninh</w:t>
            </w:r>
          </w:p>
        </w:tc>
        <w:tc>
          <w:tcPr>
            <w:tcW w:w="5141" w:type="dxa"/>
          </w:tcPr>
          <w:p w14:paraId="354E79DD" w14:textId="77777777" w:rsidR="008B4A12" w:rsidRPr="00B25258" w:rsidRDefault="008B4A12" w:rsidP="005374B8">
            <w:pPr>
              <w:spacing w:before="60" w:after="60" w:line="240" w:lineRule="auto"/>
              <w:jc w:val="both"/>
              <w:rPr>
                <w:rFonts w:ascii="Times New Roman" w:hAnsi="Times New Roman" w:cs="Times New Roman"/>
                <w:b/>
                <w:sz w:val="28"/>
                <w:szCs w:val="28"/>
              </w:rPr>
            </w:pPr>
            <w:r w:rsidRPr="00B25258">
              <w:rPr>
                <w:rFonts w:ascii="Times New Roman" w:hAnsi="Times New Roman" w:cs="Times New Roman"/>
                <w:b/>
                <w:sz w:val="28"/>
                <w:szCs w:val="28"/>
              </w:rPr>
              <w:t>1. Quá trình xây dựng chính sách (Phần IV)</w:t>
            </w:r>
          </w:p>
          <w:p w14:paraId="354E79DE" w14:textId="77777777"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 xml:space="preserve">Căn cứ Điều 30 Luật Ban hành văn bản quy phạm pháp luật 2025 quy định về việc lấy ý </w:t>
            </w:r>
            <w:r w:rsidRPr="00B25258">
              <w:rPr>
                <w:rFonts w:ascii="Times New Roman" w:hAnsi="Times New Roman" w:cs="Times New Roman"/>
                <w:sz w:val="28"/>
                <w:szCs w:val="28"/>
              </w:rPr>
              <w:lastRenderedPageBreak/>
              <w:t>kiến, tham vấn chính sách thì cần phải có đánh giá bổ sung thông tin về quá trình rà soát, đánh giá, tổng kết việc thi hành Luật Bảo hiểm tiền gửi; hồ sơ đề nghị xây dựng Luật; việc thành lập Ban soạn thảo, Tổ biên tập... và đánh giá toàn diện quá trình xây dựng chính sách Luật Bảo hiểm tiền gửi (sửa đổi) của Ngân hàng Nhà nước Việt Nam.</w:t>
            </w:r>
          </w:p>
          <w:p w14:paraId="354E79DF" w14:textId="77777777"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 xml:space="preserve">Vì trong dự thảo Tờ trình hiện chỉ liệt kê các văn bản lấy ý kiến mà thiếu các phân tích, đánh giá về quá trình thi hành. Đề nghị Ban soạn thảo xem xét chuyển phần văn bản liệt kê xuống phần phụ chú, đồng thời bổ sung các đánh giá, phân tích toàn diện về việc thi hành Luật Bảo hiểm tiền gửi hiện hành và quy trình xây dựng chính sách sửa đổi, </w:t>
            </w:r>
            <w:proofErr w:type="gramStart"/>
            <w:r w:rsidRPr="00B25258">
              <w:rPr>
                <w:rFonts w:ascii="Times New Roman" w:hAnsi="Times New Roman" w:cs="Times New Roman"/>
                <w:sz w:val="28"/>
                <w:szCs w:val="28"/>
              </w:rPr>
              <w:t>bổ</w:t>
            </w:r>
            <w:proofErr w:type="gramEnd"/>
            <w:r w:rsidRPr="00B25258">
              <w:rPr>
                <w:rFonts w:ascii="Times New Roman" w:hAnsi="Times New Roman" w:cs="Times New Roman"/>
                <w:sz w:val="28"/>
                <w:szCs w:val="28"/>
              </w:rPr>
              <w:t xml:space="preserve"> sung Luật. Điều này sẽ giúp làm rõ sự cần thiết của việc sửa đổi, bổ sung, đồng thời đảm bảo quy trình xây dựng luật tuân thủ đầy đủ các bước pháp lý và chính sách.</w:t>
            </w:r>
          </w:p>
          <w:p w14:paraId="354E79E0" w14:textId="77777777" w:rsidR="008B4A12" w:rsidRPr="00B25258" w:rsidRDefault="008B4A12" w:rsidP="005374B8">
            <w:pPr>
              <w:spacing w:before="60" w:after="60" w:line="240" w:lineRule="auto"/>
              <w:jc w:val="both"/>
              <w:rPr>
                <w:rFonts w:ascii="Times New Roman" w:hAnsi="Times New Roman" w:cs="Times New Roman"/>
                <w:b/>
                <w:sz w:val="28"/>
                <w:szCs w:val="28"/>
              </w:rPr>
            </w:pPr>
            <w:r w:rsidRPr="00B25258">
              <w:rPr>
                <w:rFonts w:ascii="Times New Roman" w:hAnsi="Times New Roman" w:cs="Times New Roman"/>
                <w:b/>
                <w:sz w:val="28"/>
                <w:szCs w:val="28"/>
              </w:rPr>
              <w:t>2. Mục tiêu, nội dung của chính sách (Phần V)</w:t>
            </w:r>
          </w:p>
          <w:p w14:paraId="354E79E1" w14:textId="77777777" w:rsidR="008B4A12"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lastRenderedPageBreak/>
              <w:t>- Tại cuối các mục trong Phần V, Ban soạn thảo đều nêu:</w:t>
            </w:r>
          </w:p>
          <w:p w14:paraId="354E79E2" w14:textId="77777777" w:rsidR="008B4A12" w:rsidRPr="00B25258" w:rsidRDefault="008B4A12" w:rsidP="005374B8">
            <w:pPr>
              <w:spacing w:before="60" w:after="60" w:line="240" w:lineRule="auto"/>
              <w:jc w:val="both"/>
              <w:rPr>
                <w:rFonts w:ascii="Times New Roman" w:hAnsi="Times New Roman" w:cs="Times New Roman"/>
                <w:i/>
                <w:sz w:val="28"/>
                <w:szCs w:val="28"/>
              </w:rPr>
            </w:pPr>
            <w:r w:rsidRPr="00B25258">
              <w:rPr>
                <w:rFonts w:ascii="Times New Roman" w:hAnsi="Times New Roman" w:cs="Times New Roman"/>
                <w:i/>
                <w:sz w:val="28"/>
                <w:szCs w:val="28"/>
              </w:rPr>
              <w:t>"Qua phân tích đánh giá các tác động của chính sách, mặt tích cực, tiêu cực của giải pháp đưa ra, cơ quan soạn thảo đề xuất lựa chọn giải pháp nêu trên để đảm bảo được các mục tiêu xây dựng chính sách.</w:t>
            </w:r>
          </w:p>
          <w:p w14:paraId="354E79E3" w14:textId="77777777" w:rsidR="008B4A12" w:rsidRPr="00B25258" w:rsidRDefault="008B4A12" w:rsidP="005374B8">
            <w:pPr>
              <w:spacing w:before="60" w:after="60" w:line="240" w:lineRule="auto"/>
              <w:jc w:val="both"/>
              <w:rPr>
                <w:rFonts w:ascii="Times New Roman" w:hAnsi="Times New Roman" w:cs="Times New Roman"/>
                <w:i/>
                <w:sz w:val="28"/>
                <w:szCs w:val="28"/>
              </w:rPr>
            </w:pPr>
            <w:r w:rsidRPr="00B25258">
              <w:rPr>
                <w:rFonts w:ascii="Times New Roman" w:hAnsi="Times New Roman" w:cs="Times New Roman"/>
                <w:i/>
                <w:sz w:val="28"/>
                <w:szCs w:val="28"/>
              </w:rPr>
              <w:t>Đề giải quyết triệt để vấn đề bất cập đã nêu, cần thiết phải trình Quốc hội xây dựng Luật Bảo hiểm tiền gửi (sửa đổi)."</w:t>
            </w:r>
          </w:p>
          <w:p w14:paraId="354E79E4" w14:textId="77777777"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Đề nghị Ban soạn thảo nghiên cứu bỏ 02 đoạn này, điều chỉnh đưa vào đầu</w:t>
            </w:r>
          </w:p>
          <w:p w14:paraId="354E79E5" w14:textId="77777777"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Phần V với nội dung cụ thể như sau:</w:t>
            </w:r>
          </w:p>
          <w:p w14:paraId="354E79E6" w14:textId="77777777" w:rsidR="008B4A12" w:rsidRPr="00B25258" w:rsidRDefault="008B4A12" w:rsidP="005374B8">
            <w:pPr>
              <w:spacing w:before="60" w:after="60" w:line="240" w:lineRule="auto"/>
              <w:jc w:val="both"/>
              <w:rPr>
                <w:rFonts w:ascii="Times New Roman" w:hAnsi="Times New Roman" w:cs="Times New Roman"/>
                <w:i/>
                <w:sz w:val="28"/>
                <w:szCs w:val="28"/>
              </w:rPr>
            </w:pPr>
            <w:r w:rsidRPr="00B25258">
              <w:rPr>
                <w:rFonts w:ascii="Times New Roman" w:hAnsi="Times New Roman" w:cs="Times New Roman"/>
                <w:i/>
                <w:sz w:val="28"/>
                <w:szCs w:val="28"/>
              </w:rPr>
              <w:t>"Trên cơ sở đánh giá các tác động của chính sách, mặt tích cực, tiêu cực của giải pháp đưa ra tại Báo cáo đánh giá tác động của chính sách Luật Bảo hiểm tiền gửi (sửa đổi), cơ quan soạn thảo đã lựa chọn giải pháp tối ưu và đưa vào Tờ trình để đảm bảo được các mục tiêu xây dựng chính sách."</w:t>
            </w:r>
          </w:p>
          <w:p w14:paraId="354E79E7" w14:textId="77777777"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 xml:space="preserve">Lý do: Nội dung đánh giá các tác động của chính sách đã được phân tích chi tiết, cụ thể tại Báo cáo đánh giá tác động của chính sách </w:t>
            </w:r>
            <w:r w:rsidRPr="00B25258">
              <w:rPr>
                <w:rFonts w:ascii="Times New Roman" w:hAnsi="Times New Roman" w:cs="Times New Roman"/>
                <w:sz w:val="28"/>
                <w:szCs w:val="28"/>
              </w:rPr>
              <w:lastRenderedPageBreak/>
              <w:t>trước khi xây dựng Tờ trình. Vì vậy, việc nêu lại quan điểm như trên tại các mục ở Phần V là dư.</w:t>
            </w:r>
          </w:p>
          <w:p w14:paraId="354E79E8" w14:textId="77777777" w:rsidR="008B4A12" w:rsidRPr="00B25258" w:rsidRDefault="008B4A12" w:rsidP="005374B8">
            <w:pPr>
              <w:spacing w:before="60" w:after="60" w:line="240" w:lineRule="auto"/>
              <w:jc w:val="both"/>
              <w:rPr>
                <w:rFonts w:ascii="Times New Roman" w:hAnsi="Times New Roman" w:cs="Times New Roman"/>
                <w:i/>
                <w:sz w:val="28"/>
                <w:szCs w:val="28"/>
              </w:rPr>
            </w:pPr>
            <w:r w:rsidRPr="00B25258">
              <w:rPr>
                <w:rFonts w:ascii="Times New Roman" w:hAnsi="Times New Roman" w:cs="Times New Roman"/>
                <w:sz w:val="28"/>
                <w:szCs w:val="28"/>
              </w:rPr>
              <w:t xml:space="preserve">- Tại điểm d, mục 1 Phần V (trang 8) có nêu: </w:t>
            </w:r>
            <w:r w:rsidRPr="00B25258">
              <w:rPr>
                <w:rFonts w:ascii="Times New Roman" w:hAnsi="Times New Roman" w:cs="Times New Roman"/>
                <w:i/>
                <w:sz w:val="28"/>
                <w:szCs w:val="28"/>
              </w:rPr>
              <w:t>"Về việc tăng phí Bảo hiểm tiền gửi để bù đắp phần vay đặc biệt của Ngân hàng nhà nước: Nội dung này đã được đánh giá trong quá trình xây dựng Luật Các Tổ chức tín dụng."</w:t>
            </w:r>
          </w:p>
          <w:p w14:paraId="354E79E9" w14:textId="77777777"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Đề nghị Ban soạn thảo nghiên cứu tóm lược các nội dung đánh giá lại thay vì nêu như trên. Do đây thuộc hồ sơ xây dựng chính sách của Luật Bảo hiểm tiền gửi (sửa đổi), việc tóm lược các nội dung đánh giá sẽ giảm tải được khâu phải rà lại các hồ sơ xây dựng Luật Các Tổ chức tín dụng chỉ để xem xét nội dung đánh giá. Đảm bảo tính minh bạch, rõ ràng.</w:t>
            </w:r>
          </w:p>
          <w:p w14:paraId="354E79EA" w14:textId="77777777" w:rsidR="008B4A12" w:rsidRPr="00B25258" w:rsidRDefault="008B4A12" w:rsidP="005374B8">
            <w:pPr>
              <w:spacing w:before="60" w:after="60" w:line="240" w:lineRule="auto"/>
              <w:jc w:val="both"/>
              <w:rPr>
                <w:rFonts w:ascii="Times New Roman" w:hAnsi="Times New Roman" w:cs="Times New Roman"/>
                <w:b/>
                <w:sz w:val="28"/>
                <w:szCs w:val="28"/>
              </w:rPr>
            </w:pPr>
            <w:r w:rsidRPr="00B25258">
              <w:rPr>
                <w:rFonts w:ascii="Times New Roman" w:hAnsi="Times New Roman" w:cs="Times New Roman"/>
                <w:b/>
                <w:sz w:val="28"/>
                <w:szCs w:val="28"/>
              </w:rPr>
              <w:t>3. Nội dung khác</w:t>
            </w:r>
          </w:p>
          <w:p w14:paraId="354E79EC" w14:textId="51E15900" w:rsidR="008B4A12" w:rsidRPr="00B25258" w:rsidRDefault="008B4A12" w:rsidP="005374B8">
            <w:pPr>
              <w:spacing w:before="60" w:after="60" w:line="240" w:lineRule="auto"/>
              <w:jc w:val="both"/>
              <w:rPr>
                <w:rFonts w:ascii="Times New Roman" w:hAnsi="Times New Roman" w:cs="Times New Roman"/>
                <w:sz w:val="28"/>
                <w:szCs w:val="28"/>
              </w:rPr>
            </w:pPr>
            <w:r w:rsidRPr="00B25258">
              <w:rPr>
                <w:rFonts w:ascii="Times New Roman" w:hAnsi="Times New Roman" w:cs="Times New Roman"/>
                <w:sz w:val="28"/>
                <w:szCs w:val="28"/>
              </w:rPr>
              <w:t>- Đề nghị Ban soạn thảo nghiên cứu rà soát, chỉnh sửa các từ viết tắt trong</w:t>
            </w:r>
            <w:r>
              <w:rPr>
                <w:rFonts w:ascii="Times New Roman" w:hAnsi="Times New Roman" w:cs="Times New Roman"/>
                <w:sz w:val="28"/>
                <w:szCs w:val="28"/>
              </w:rPr>
              <w:t xml:space="preserve"> </w:t>
            </w:r>
            <w:r w:rsidRPr="00B25258">
              <w:rPr>
                <w:rFonts w:ascii="Times New Roman" w:hAnsi="Times New Roman" w:cs="Times New Roman"/>
                <w:sz w:val="28"/>
                <w:szCs w:val="28"/>
              </w:rPr>
              <w:t>Tờ trình để tuân thủ quy định về viết tắt trong văn bản hành chính.</w:t>
            </w:r>
          </w:p>
          <w:p w14:paraId="354E79ED" w14:textId="77777777" w:rsidR="008B4A12" w:rsidRDefault="008B4A12" w:rsidP="005374B8">
            <w:pPr>
              <w:spacing w:before="60" w:after="60" w:line="240" w:lineRule="auto"/>
              <w:jc w:val="both"/>
              <w:rPr>
                <w:rFonts w:ascii="Times New Roman" w:hAnsi="Times New Roman" w:cs="Times New Roman"/>
                <w:b/>
                <w:i/>
                <w:sz w:val="28"/>
                <w:szCs w:val="28"/>
              </w:rPr>
            </w:pPr>
            <w:r w:rsidRPr="00B25258">
              <w:rPr>
                <w:rFonts w:ascii="Times New Roman" w:hAnsi="Times New Roman" w:cs="Times New Roman"/>
                <w:sz w:val="28"/>
                <w:szCs w:val="28"/>
              </w:rPr>
              <w:lastRenderedPageBreak/>
              <w:t xml:space="preserve">- Theo điểm đ khoản 2 Điều 30 Luật Ban hành văn bản quy phạm pháp luật quy định </w:t>
            </w:r>
            <w:r w:rsidRPr="00B25258">
              <w:rPr>
                <w:rFonts w:ascii="Times New Roman" w:hAnsi="Times New Roman" w:cs="Times New Roman"/>
                <w:i/>
                <w:sz w:val="28"/>
                <w:szCs w:val="28"/>
              </w:rPr>
              <w:t xml:space="preserve">"Hồ sơ chính sách để lấy ý kiến, tham vấn chính sách gồm dự thảo các tài liệu sau đây: Tờ trình; Báo cáo đánh giá tác động của chính sách; Báo cáo rà soát các chủ trương, đường lối của Đảng, văn bản quy phạm pháp luật, điều ước quốc tế có liên quan đến chính sách; Báo cáo tổng kết việc thi hành pháp luật hoặc đánh giá thực trạng quan hệ xã hội liên quan đến chính sách; </w:t>
            </w:r>
            <w:r w:rsidRPr="00B25258">
              <w:rPr>
                <w:rFonts w:ascii="Times New Roman" w:hAnsi="Times New Roman" w:cs="Times New Roman"/>
                <w:b/>
                <w:i/>
                <w:sz w:val="28"/>
                <w:szCs w:val="28"/>
              </w:rPr>
              <w:t>Bản thuyết minh quy phạm hóa chính sách".</w:t>
            </w:r>
          </w:p>
          <w:p w14:paraId="354E79EE" w14:textId="77777777" w:rsidR="008B4A12" w:rsidRPr="00B25258"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Hồ sơ gửi đến Đoàn ĐBQH tỉnh cơ bản đảm bảo các nội dung trên. Tuy nhiên, còn thiếu Bản thuyết minh quy phạm hóa chính sách. Do đó, đề nghị Ban soạn thảo nghiên cứu bổ sung Bản thuyết minh quy phạm hóa chính sách theo quy định khi trình Chính phủ.</w:t>
            </w:r>
          </w:p>
        </w:tc>
        <w:tc>
          <w:tcPr>
            <w:tcW w:w="4669" w:type="dxa"/>
          </w:tcPr>
          <w:p w14:paraId="5F9253C2" w14:textId="37DAFD6A"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 Về việc tổng kết thi hành Luật BHTG năm 2012, NHNN đã xây dựng dự thảo Báo cáo tổng kết việc thi hành Luật </w:t>
            </w:r>
            <w:r>
              <w:rPr>
                <w:rFonts w:ascii="Times New Roman" w:hAnsi="Times New Roman" w:cs="Times New Roman"/>
                <w:sz w:val="28"/>
                <w:szCs w:val="28"/>
              </w:rPr>
              <w:lastRenderedPageBreak/>
              <w:t>BHTG năm 2012 theo quy định tại Luật Ban hành văn bản QPPL năm 2025.</w:t>
            </w:r>
          </w:p>
          <w:p w14:paraId="6738AD70" w14:textId="5EE56438"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Về dự thảo Tờ trình về chính sách xây dựng dự án Luật BHTG (sửa đổi), NHNN đã đánh giá sự cần thiết ban hành chính sách, tại từng chính sách đã nêu rõ mục tiêu của chính sách, lý do lựa chọn giải pháp trong từng chính sách theo yêu cầu tại Luật Ban hành văn bản QPPL và Nghị định số 78/2025/NĐ-CP. Tiếp thu ý kiến của Đoàn đại biểu Quốc hội tỉnh Tây Ninh, NHNN sẽ làm rõ hơn nữa sự cần thiết của từng chính sách tại dự thảo Tờ trình.</w:t>
            </w:r>
          </w:p>
          <w:p w14:paraId="24F06183"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2. Tiếp thu.</w:t>
            </w:r>
          </w:p>
          <w:p w14:paraId="58D7FA86" w14:textId="115B213F"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3. Về nội dung khác:</w:t>
            </w:r>
          </w:p>
          <w:p w14:paraId="7017343E" w14:textId="3EADED46"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Về việc viết tắt trong các dự thảo văn bản: Tiếp thu.</w:t>
            </w:r>
          </w:p>
          <w:p w14:paraId="354E79EF" w14:textId="105BA3ED"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Tại Công văn số 3231/NHNN-PC ngày 26/4/2025 gửi các Đoàn đại biểu Quốc hội để xin ý kiến về hồ sơ xây dựng chính sách Luật BHTG (sửa đổi) đã đính kèm đầy đủ hồ sơ xin ý kiến theo </w:t>
            </w:r>
            <w:r>
              <w:rPr>
                <w:rFonts w:ascii="Times New Roman" w:hAnsi="Times New Roman" w:cs="Times New Roman"/>
                <w:sz w:val="28"/>
                <w:szCs w:val="28"/>
              </w:rPr>
              <w:lastRenderedPageBreak/>
              <w:t>yêu cầu tại khoản 2 Điều 30 Luật Ban hành văn bản QPPL.</w:t>
            </w:r>
          </w:p>
        </w:tc>
      </w:tr>
      <w:tr w:rsidR="008B4A12" w:rsidRPr="00067680" w14:paraId="354E79FE" w14:textId="77777777" w:rsidTr="00067680">
        <w:tc>
          <w:tcPr>
            <w:tcW w:w="746" w:type="dxa"/>
          </w:tcPr>
          <w:p w14:paraId="354E79F1" w14:textId="5C48AA1F" w:rsidR="008B4A12" w:rsidRPr="00067680" w:rsidRDefault="008B4A12" w:rsidP="005374B8">
            <w:pPr>
              <w:spacing w:before="60" w:after="60" w:line="240" w:lineRule="auto"/>
              <w:rPr>
                <w:rFonts w:ascii="Times New Roman" w:hAnsi="Times New Roman" w:cs="Times New Roman"/>
                <w:sz w:val="28"/>
                <w:szCs w:val="28"/>
              </w:rPr>
            </w:pPr>
          </w:p>
        </w:tc>
        <w:tc>
          <w:tcPr>
            <w:tcW w:w="2224" w:type="dxa"/>
            <w:vMerge/>
          </w:tcPr>
          <w:p w14:paraId="354E79F2" w14:textId="77777777" w:rsidR="008B4A12" w:rsidRPr="00067680" w:rsidRDefault="008B4A12" w:rsidP="005374B8">
            <w:pPr>
              <w:spacing w:before="60" w:after="60" w:line="240" w:lineRule="auto"/>
              <w:jc w:val="both"/>
              <w:rPr>
                <w:rFonts w:ascii="Times New Roman" w:hAnsi="Times New Roman" w:cs="Times New Roman"/>
                <w:b/>
                <w:sz w:val="28"/>
                <w:szCs w:val="28"/>
              </w:rPr>
            </w:pPr>
          </w:p>
        </w:tc>
        <w:tc>
          <w:tcPr>
            <w:tcW w:w="1530" w:type="dxa"/>
          </w:tcPr>
          <w:p w14:paraId="354E79F3"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Đoàn ĐBQH tỉnh Hòa Bình</w:t>
            </w:r>
          </w:p>
        </w:tc>
        <w:tc>
          <w:tcPr>
            <w:tcW w:w="5141" w:type="dxa"/>
          </w:tcPr>
          <w:p w14:paraId="354E79F4" w14:textId="77777777" w:rsidR="008B4A12" w:rsidRPr="00715504" w:rsidRDefault="008B4A12" w:rsidP="005374B8">
            <w:pPr>
              <w:spacing w:before="60" w:after="60" w:line="240" w:lineRule="auto"/>
              <w:jc w:val="both"/>
              <w:rPr>
                <w:rFonts w:ascii="Times New Roman" w:hAnsi="Times New Roman" w:cs="Times New Roman"/>
                <w:b/>
                <w:sz w:val="28"/>
                <w:szCs w:val="28"/>
              </w:rPr>
            </w:pPr>
            <w:r w:rsidRPr="00715504">
              <w:rPr>
                <w:rFonts w:ascii="Times New Roman" w:hAnsi="Times New Roman" w:cs="Times New Roman"/>
                <w:b/>
                <w:sz w:val="28"/>
                <w:szCs w:val="28"/>
              </w:rPr>
              <w:t>1. Về hồ sơ chính sách</w:t>
            </w:r>
          </w:p>
          <w:p w14:paraId="354E79F5" w14:textId="77777777" w:rsidR="008B4A12" w:rsidRPr="00715504"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5504">
              <w:rPr>
                <w:rFonts w:ascii="Times New Roman" w:hAnsi="Times New Roman" w:cs="Times New Roman"/>
                <w:sz w:val="28"/>
                <w:szCs w:val="28"/>
              </w:rPr>
              <w:t xml:space="preserve">Đoàn đại biểu Quốc hội tỉnh nhận thấy Ngân hàng Nhà nước Việt Nam đã thực hiện đầy đủ trách nhiệm gửi hồ sơ đề nghị xây dựng luật để lấy ý kiến theo quy định tại </w:t>
            </w:r>
            <w:r w:rsidRPr="00715504">
              <w:rPr>
                <w:rFonts w:ascii="Times New Roman" w:hAnsi="Times New Roman" w:cs="Times New Roman"/>
                <w:sz w:val="28"/>
                <w:szCs w:val="28"/>
              </w:rPr>
              <w:lastRenderedPageBreak/>
              <w:t>khoản 2 Điều 30 Luật Ban hành văn bản quy phạm pháp luậ</w:t>
            </w:r>
            <w:r>
              <w:rPr>
                <w:rFonts w:ascii="Times New Roman" w:hAnsi="Times New Roman" w:cs="Times New Roman"/>
                <w:sz w:val="28"/>
                <w:szCs w:val="28"/>
              </w:rPr>
              <w:t xml:space="preserve">t năm </w:t>
            </w:r>
            <w:r w:rsidRPr="00715504">
              <w:rPr>
                <w:rFonts w:ascii="Times New Roman" w:hAnsi="Times New Roman" w:cs="Times New Roman"/>
                <w:sz w:val="28"/>
                <w:szCs w:val="28"/>
              </w:rPr>
              <w:t>2024; việc xác định chính sách cũng đã dựa trên các chủ trương, đường lối củ</w:t>
            </w:r>
            <w:r>
              <w:rPr>
                <w:rFonts w:ascii="Times New Roman" w:hAnsi="Times New Roman" w:cs="Times New Roman"/>
                <w:sz w:val="28"/>
                <w:szCs w:val="28"/>
              </w:rPr>
              <w:t xml:space="preserve">a </w:t>
            </w:r>
            <w:r w:rsidRPr="00715504">
              <w:rPr>
                <w:rFonts w:ascii="Times New Roman" w:hAnsi="Times New Roman" w:cs="Times New Roman"/>
                <w:sz w:val="28"/>
                <w:szCs w:val="28"/>
              </w:rPr>
              <w:t>Đảng, kết quả tổng kết thi hành Luật Bảo hiểm tiền gửi năm 2012 và đã có đề xuất các giải pháp nhằm khắc phục những bất cập trong thực tiễn.</w:t>
            </w:r>
          </w:p>
          <w:p w14:paraId="354E79F6" w14:textId="77777777" w:rsidR="008B4A12" w:rsidRPr="00715504"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5504">
              <w:rPr>
                <w:rFonts w:ascii="Times New Roman" w:hAnsi="Times New Roman" w:cs="Times New Roman"/>
                <w:sz w:val="28"/>
                <w:szCs w:val="28"/>
              </w:rPr>
              <w:t>Tuy nhiên, Đoàn đại biểu Quốc hội đề nghị trong quá trình xây dựng nội dung chính sách cần bảo đảm tuân thủ quy định tại khoản 2 Điều 28 Luật Ban hành văn bản quy phạm pháp luật năm 2024. Theo đó, mỗi chính sách cần được trình bày một cách đầy đủ, cụ thể, rõ ràng và bao gồm các nội dung: (1) Vấn đề cần giải quyết và nguyên nhân của vấn đề; (2) Mục tiêu cần đạt được khi giải quyết vấn đề; (3) Các giải pháp để giải quyết vấn đề; (4) Đối tượng chịu tác động của chính sách; (5) Giải pháp tối ưu được lựa chọn.</w:t>
            </w:r>
          </w:p>
          <w:p w14:paraId="354E79F7" w14:textId="77777777" w:rsidR="008B4A12" w:rsidRPr="00715504"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5504">
              <w:rPr>
                <w:rFonts w:ascii="Times New Roman" w:hAnsi="Times New Roman" w:cs="Times New Roman"/>
                <w:sz w:val="28"/>
                <w:szCs w:val="28"/>
              </w:rPr>
              <w:t xml:space="preserve">Hiện nay, dự thảo Tờ trình của Ngân hàng Nhà nước mới chủ yếu thể hiện mục tiêu, nội dung và giải pháp thực hiện của từng chính sách; trong khi đó, vấn đề và nguyên nhân </w:t>
            </w:r>
            <w:r w:rsidRPr="00715504">
              <w:rPr>
                <w:rFonts w:ascii="Times New Roman" w:hAnsi="Times New Roman" w:cs="Times New Roman"/>
                <w:sz w:val="28"/>
                <w:szCs w:val="28"/>
              </w:rPr>
              <w:lastRenderedPageBreak/>
              <w:t>của vấn đề lại được đề cập riêng trong Báo cáo đánh giá tác động của chính sách; đặc biệt, đối tượng chịu tác động của từng chính sách chưa được nêu rõ.</w:t>
            </w:r>
          </w:p>
          <w:p w14:paraId="354E79F8" w14:textId="77777777" w:rsidR="008B4A12" w:rsidRDefault="008B4A12" w:rsidP="005374B8">
            <w:pPr>
              <w:spacing w:before="60" w:after="60" w:line="240" w:lineRule="auto"/>
              <w:jc w:val="both"/>
              <w:rPr>
                <w:rFonts w:ascii="Times New Roman" w:hAnsi="Times New Roman" w:cs="Times New Roman"/>
                <w:sz w:val="28"/>
                <w:szCs w:val="28"/>
              </w:rPr>
            </w:pPr>
            <w:r w:rsidRPr="00715504">
              <w:rPr>
                <w:rFonts w:ascii="Times New Roman" w:hAnsi="Times New Roman" w:cs="Times New Roman"/>
                <w:sz w:val="28"/>
                <w:szCs w:val="28"/>
              </w:rPr>
              <w:t>Vì vậy, Đoàn đại biểu Quốc hội tỉnh đề nghị Ngân hàng Nhà nước tiếp tục rà soát, bổ sung, đồng thời bố cục lại nội dung các chính sách trong hồ sơ đề nghị xây dựng luật nhằm bảo đảm tính đầy đủ, thống nhất, phù hợp với quy định pháp luật, tạo thuận lợi cho quá trình xem xét, thẩm định của cơ quan có thẩm quyền</w:t>
            </w:r>
            <w:r>
              <w:rPr>
                <w:rFonts w:ascii="Times New Roman" w:hAnsi="Times New Roman" w:cs="Times New Roman"/>
                <w:sz w:val="28"/>
                <w:szCs w:val="28"/>
              </w:rPr>
              <w:t>.</w:t>
            </w:r>
          </w:p>
          <w:p w14:paraId="354E79F9" w14:textId="77777777" w:rsidR="008B4A12" w:rsidRPr="00715504" w:rsidRDefault="008B4A12" w:rsidP="005374B8">
            <w:pPr>
              <w:spacing w:before="60" w:after="60" w:line="240" w:lineRule="auto"/>
              <w:jc w:val="both"/>
              <w:rPr>
                <w:rFonts w:ascii="Times New Roman" w:hAnsi="Times New Roman" w:cs="Times New Roman"/>
                <w:b/>
                <w:sz w:val="28"/>
                <w:szCs w:val="28"/>
              </w:rPr>
            </w:pPr>
            <w:r w:rsidRPr="00715504">
              <w:rPr>
                <w:rFonts w:ascii="Times New Roman" w:hAnsi="Times New Roman" w:cs="Times New Roman"/>
                <w:b/>
                <w:sz w:val="28"/>
                <w:szCs w:val="28"/>
              </w:rPr>
              <w:t>2. Về các chính sách</w:t>
            </w:r>
          </w:p>
          <w:p w14:paraId="354E79FA" w14:textId="77777777" w:rsidR="008B4A12" w:rsidRPr="00715504"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5504">
              <w:rPr>
                <w:rFonts w:ascii="Times New Roman" w:hAnsi="Times New Roman" w:cs="Times New Roman"/>
                <w:sz w:val="28"/>
                <w:szCs w:val="28"/>
              </w:rPr>
              <w:t xml:space="preserve">Đoàn đại biểu Quốc hội tỉnh tán thành với sự cần thiết phải ban hành chính sách sửa đối, bố sung Luật Bảo hiểm tiền gửi, nhắm hoàn thiện cơ sơ pháp ly của hoạt động bảo hiêm tiền gửi, qua đó góp phần tạo lập môi trường đâu tư, kinh doanh lành mạnh, minh bạch, công bằng cho mọi thành phần kinh tế. Báo cáo tổng kết thi hành Luật Bảo hiểm tiền gửi sau 11 năm triển khai cho thấy, bên cạnh những kết quả đạt được, Luật hiện hành đã bộc lộ nhiều bất cập, vướng mắc cần được </w:t>
            </w:r>
            <w:r w:rsidRPr="00715504">
              <w:rPr>
                <w:rFonts w:ascii="Times New Roman" w:hAnsi="Times New Roman" w:cs="Times New Roman"/>
                <w:sz w:val="28"/>
                <w:szCs w:val="28"/>
              </w:rPr>
              <w:lastRenderedPageBreak/>
              <w:t>nghiên cứu sửa đổi, bổ sung cho phù hợp với thực tiền.</w:t>
            </w:r>
          </w:p>
          <w:p w14:paraId="354E79FB" w14:textId="77777777" w:rsidR="008B4A12" w:rsidRPr="00715504"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5504">
              <w:rPr>
                <w:rFonts w:ascii="Times New Roman" w:hAnsi="Times New Roman" w:cs="Times New Roman"/>
                <w:sz w:val="28"/>
                <w:szCs w:val="28"/>
              </w:rPr>
              <w:t>Đoàn đại biểu Quốc hội cơ bản nhất trí với 5 nhóm chính sách được đề xuất, trong đó tập trung vào các nội dung liên quan đến phí bảo hiểm tiền gửi, tổ chức bảo hiểm tiền gửi và cơ chế chi trả bảo hiểm. Tuy nhiên, đề nghị Ngân hàng Nhà nước tiếp tục rà soát, thể chế hóa đầy đủ, kịp thời các yêu cầu, nội dung chỉ đạo tại: (i) Nghị quyết số 66-NQ/TW ngày 30/4/2025 của Bộ Chính trị về đổi mới công tác xây dựng và thi hành pháp luật đáp ứng yêu cầu phát triển đất nước trong kỷ nguyên mới; (ii) Kết luận số 119-KL/TW ngày 20/01/2025 củ</w:t>
            </w:r>
            <w:r>
              <w:rPr>
                <w:rFonts w:ascii="Times New Roman" w:hAnsi="Times New Roman" w:cs="Times New Roman"/>
                <w:sz w:val="28"/>
                <w:szCs w:val="28"/>
              </w:rPr>
              <w:t xml:space="preserve">a </w:t>
            </w:r>
            <w:r w:rsidRPr="00715504">
              <w:rPr>
                <w:rFonts w:ascii="Times New Roman" w:hAnsi="Times New Roman" w:cs="Times New Roman"/>
                <w:sz w:val="28"/>
                <w:szCs w:val="28"/>
              </w:rPr>
              <w:t>Bộ Chính trị về định hướng đổi mới, hoàn thiện quy trình xây dựng pháp luậ</w:t>
            </w:r>
            <w:r>
              <w:rPr>
                <w:rFonts w:ascii="Times New Roman" w:hAnsi="Times New Roman" w:cs="Times New Roman"/>
                <w:sz w:val="28"/>
                <w:szCs w:val="28"/>
              </w:rPr>
              <w:t xml:space="preserve">t; </w:t>
            </w:r>
            <w:r w:rsidRPr="00715504">
              <w:rPr>
                <w:rFonts w:ascii="Times New Roman" w:hAnsi="Times New Roman" w:cs="Times New Roman"/>
                <w:sz w:val="28"/>
                <w:szCs w:val="28"/>
              </w:rPr>
              <w:t xml:space="preserve">(iii) Quy định số 178-QĐ/TW ngày 27/6/2024 của Bộ Chính trị về kiểm soát quyền lực, phòng, chống tham nhũng, tiêu cực trong công tác xây dựng pháp luật; (iv) Nghị quyết số 110/2023/QH15 ngày 29/11/2023 của Quốc hội, trong đó nhấn mạnh yêu cầu ngăn chặn, xử lý nghiêm các hành vi tiêu cực, lợi ích </w:t>
            </w:r>
            <w:r w:rsidRPr="00715504">
              <w:rPr>
                <w:rFonts w:ascii="Times New Roman" w:hAnsi="Times New Roman" w:cs="Times New Roman"/>
                <w:sz w:val="28"/>
                <w:szCs w:val="28"/>
              </w:rPr>
              <w:lastRenderedPageBreak/>
              <w:t>nhóm trong quá trình xây dựng và tổ chức thi hành pháp luật.</w:t>
            </w:r>
          </w:p>
          <w:p w14:paraId="354E79FC" w14:textId="77777777" w:rsidR="008B4A12" w:rsidRPr="00B25258" w:rsidRDefault="008B4A12" w:rsidP="005374B8">
            <w:pPr>
              <w:spacing w:before="60" w:after="6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715504">
              <w:rPr>
                <w:rFonts w:ascii="Times New Roman" w:hAnsi="Times New Roman" w:cs="Times New Roman"/>
                <w:sz w:val="28"/>
                <w:szCs w:val="28"/>
              </w:rPr>
              <w:t>Bên cạnh đó, cần rà soát đồng bộ với các quy định pháp luật có liên quan, nhất là Luật Các tổ chức tín dụng, Luật Quản lý và đầu tư vốn nhà nước tại doanh nghiệp (dự kiến được Quốc hội thông qua tại Kỳ họp thứ 9), để kịp thời xây dựng, điều chỉnh chính sách bảo đảm tính hợp hiến, hợp pháp, phù hợp thực tiễn và đáp ứng yêu cầu cấp bách trong việc hoàn thiện thể chế, thúc đẩy phát triển kinh tế - xã hội.</w:t>
            </w:r>
          </w:p>
        </w:tc>
        <w:tc>
          <w:tcPr>
            <w:tcW w:w="4669" w:type="dxa"/>
          </w:tcPr>
          <w:p w14:paraId="75C1667B" w14:textId="77777777"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 NHNN đã xây dựng dự thảo Tờ trình và dự thảo Báo cáo đánh giá tác động của chính sách dự án Luật BHTG (sửa đổi), đảm bảo tuân thủ yêu cầu tại Luật Ban hành văn bản QPPL và Nghị định </w:t>
            </w:r>
            <w:r>
              <w:rPr>
                <w:rFonts w:ascii="Times New Roman" w:hAnsi="Times New Roman" w:cs="Times New Roman"/>
                <w:sz w:val="28"/>
                <w:szCs w:val="28"/>
              </w:rPr>
              <w:lastRenderedPageBreak/>
              <w:t>số 78/2025/NĐ-CP về nội dung của từng dự thảo văn bản.</w:t>
            </w:r>
          </w:p>
          <w:p w14:paraId="760F4DE7" w14:textId="0447CA30" w:rsidR="008B4A12" w:rsidRDefault="008B4A12" w:rsidP="005374B8">
            <w:pPr>
              <w:spacing w:before="60" w:after="60" w:line="240" w:lineRule="auto"/>
              <w:jc w:val="both"/>
              <w:rPr>
                <w:rFonts w:ascii="Times New Roman" w:hAnsi="Times New Roman" w:cs="Times New Roman"/>
                <w:sz w:val="28"/>
                <w:szCs w:val="28"/>
              </w:rPr>
            </w:pPr>
            <w:r>
              <w:rPr>
                <w:rFonts w:ascii="Times New Roman" w:hAnsi="Times New Roman" w:cs="Times New Roman"/>
                <w:sz w:val="28"/>
                <w:szCs w:val="28"/>
              </w:rPr>
              <w:t>2. Tiếp thu</w:t>
            </w:r>
          </w:p>
          <w:p w14:paraId="354E79FD" w14:textId="412CFBB7" w:rsidR="008B4A12" w:rsidRDefault="008B4A12" w:rsidP="005374B8">
            <w:pPr>
              <w:spacing w:before="60" w:after="60" w:line="240" w:lineRule="auto"/>
              <w:jc w:val="both"/>
              <w:rPr>
                <w:rFonts w:ascii="Times New Roman" w:hAnsi="Times New Roman" w:cs="Times New Roman"/>
                <w:sz w:val="28"/>
                <w:szCs w:val="28"/>
              </w:rPr>
            </w:pPr>
          </w:p>
        </w:tc>
      </w:tr>
    </w:tbl>
    <w:p w14:paraId="354E79FF" w14:textId="17857612" w:rsidR="00842FAE" w:rsidRPr="00842FAE" w:rsidRDefault="00842FAE" w:rsidP="00842FAE">
      <w:pPr>
        <w:rPr>
          <w:rFonts w:ascii="Times New Roman" w:hAnsi="Times New Roman" w:cs="Times New Roman"/>
          <w:sz w:val="28"/>
          <w:szCs w:val="28"/>
        </w:rPr>
      </w:pPr>
    </w:p>
    <w:sectPr w:rsidR="00842FAE" w:rsidRPr="00842FAE" w:rsidSect="00F05972">
      <w:headerReference w:type="default" r:id="rId8"/>
      <w:pgSz w:w="16839" w:h="11907" w:orient="landscape"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931FE" w14:textId="77777777" w:rsidR="003F5904" w:rsidRDefault="003F5904" w:rsidP="00F05972">
      <w:pPr>
        <w:spacing w:after="0" w:line="240" w:lineRule="auto"/>
      </w:pPr>
      <w:r>
        <w:separator/>
      </w:r>
    </w:p>
  </w:endnote>
  <w:endnote w:type="continuationSeparator" w:id="0">
    <w:p w14:paraId="4247CFAF" w14:textId="77777777" w:rsidR="003F5904" w:rsidRDefault="003F5904" w:rsidP="00F05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FE8D9" w14:textId="77777777" w:rsidR="003F5904" w:rsidRDefault="003F5904" w:rsidP="00F05972">
      <w:pPr>
        <w:spacing w:after="0" w:line="240" w:lineRule="auto"/>
      </w:pPr>
      <w:r>
        <w:separator/>
      </w:r>
    </w:p>
  </w:footnote>
  <w:footnote w:type="continuationSeparator" w:id="0">
    <w:p w14:paraId="0F6C975C" w14:textId="77777777" w:rsidR="003F5904" w:rsidRDefault="003F5904" w:rsidP="00F059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7403199"/>
      <w:docPartObj>
        <w:docPartGallery w:val="Page Numbers (Top of Page)"/>
        <w:docPartUnique/>
      </w:docPartObj>
    </w:sdtPr>
    <w:sdtEndPr>
      <w:rPr>
        <w:rFonts w:ascii="Times New Roman" w:hAnsi="Times New Roman" w:cs="Times New Roman"/>
        <w:noProof/>
        <w:sz w:val="24"/>
        <w:szCs w:val="24"/>
      </w:rPr>
    </w:sdtEndPr>
    <w:sdtContent>
      <w:p w14:paraId="354E7A06" w14:textId="77777777" w:rsidR="00F05972" w:rsidRPr="00067680" w:rsidRDefault="00F05972">
        <w:pPr>
          <w:pStyle w:val="Header"/>
          <w:jc w:val="center"/>
          <w:rPr>
            <w:rFonts w:ascii="Times New Roman" w:hAnsi="Times New Roman" w:cs="Times New Roman"/>
            <w:sz w:val="24"/>
            <w:szCs w:val="24"/>
          </w:rPr>
        </w:pPr>
        <w:r w:rsidRPr="00067680">
          <w:rPr>
            <w:rFonts w:ascii="Times New Roman" w:hAnsi="Times New Roman" w:cs="Times New Roman"/>
            <w:sz w:val="24"/>
            <w:szCs w:val="24"/>
          </w:rPr>
          <w:fldChar w:fldCharType="begin"/>
        </w:r>
        <w:r w:rsidRPr="00067680">
          <w:rPr>
            <w:rFonts w:ascii="Times New Roman" w:hAnsi="Times New Roman" w:cs="Times New Roman"/>
            <w:sz w:val="24"/>
            <w:szCs w:val="24"/>
          </w:rPr>
          <w:instrText xml:space="preserve"> PAGE   \* MERGEFORMAT </w:instrText>
        </w:r>
        <w:r w:rsidRPr="00067680">
          <w:rPr>
            <w:rFonts w:ascii="Times New Roman" w:hAnsi="Times New Roman" w:cs="Times New Roman"/>
            <w:sz w:val="24"/>
            <w:szCs w:val="24"/>
          </w:rPr>
          <w:fldChar w:fldCharType="separate"/>
        </w:r>
        <w:r w:rsidR="003C40BB">
          <w:rPr>
            <w:rFonts w:ascii="Times New Roman" w:hAnsi="Times New Roman" w:cs="Times New Roman"/>
            <w:noProof/>
            <w:sz w:val="24"/>
            <w:szCs w:val="24"/>
          </w:rPr>
          <w:t>2</w:t>
        </w:r>
        <w:r w:rsidRPr="00067680">
          <w:rPr>
            <w:rFonts w:ascii="Times New Roman" w:hAnsi="Times New Roman" w:cs="Times New Roman"/>
            <w:noProof/>
            <w:sz w:val="24"/>
            <w:szCs w:val="24"/>
          </w:rPr>
          <w:fldChar w:fldCharType="end"/>
        </w:r>
      </w:p>
    </w:sdtContent>
  </w:sdt>
  <w:p w14:paraId="354E7A07" w14:textId="77777777" w:rsidR="00F05972" w:rsidRDefault="00F059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0C6482"/>
    <w:multiLevelType w:val="hybridMultilevel"/>
    <w:tmpl w:val="4E28A3EC"/>
    <w:lvl w:ilvl="0" w:tplc="B13E14C0">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32FB7F3B"/>
    <w:multiLevelType w:val="hybridMultilevel"/>
    <w:tmpl w:val="EBCE0502"/>
    <w:lvl w:ilvl="0" w:tplc="BC92B38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3A091E4A"/>
    <w:multiLevelType w:val="hybridMultilevel"/>
    <w:tmpl w:val="DFDED718"/>
    <w:lvl w:ilvl="0" w:tplc="E29057E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515796"/>
    <w:multiLevelType w:val="hybridMultilevel"/>
    <w:tmpl w:val="BC300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843568"/>
    <w:multiLevelType w:val="multilevel"/>
    <w:tmpl w:val="1FF42944"/>
    <w:lvl w:ilvl="0">
      <w:start w:val="1"/>
      <w:numFmt w:val="decimal"/>
      <w:lvlText w:val="%1."/>
      <w:lvlJc w:val="left"/>
      <w:pPr>
        <w:ind w:left="360"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4FB23583"/>
    <w:multiLevelType w:val="multilevel"/>
    <w:tmpl w:val="9EB8760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079"/>
    <w:rsid w:val="00010A47"/>
    <w:rsid w:val="00010EB3"/>
    <w:rsid w:val="00021A58"/>
    <w:rsid w:val="00050DD4"/>
    <w:rsid w:val="0005588F"/>
    <w:rsid w:val="00057CE7"/>
    <w:rsid w:val="00063DE2"/>
    <w:rsid w:val="000640F1"/>
    <w:rsid w:val="00064FFD"/>
    <w:rsid w:val="00067680"/>
    <w:rsid w:val="000709F7"/>
    <w:rsid w:val="00071039"/>
    <w:rsid w:val="00072657"/>
    <w:rsid w:val="00076FCC"/>
    <w:rsid w:val="00082894"/>
    <w:rsid w:val="000846A7"/>
    <w:rsid w:val="0009234B"/>
    <w:rsid w:val="00092914"/>
    <w:rsid w:val="00092C50"/>
    <w:rsid w:val="000B6BCD"/>
    <w:rsid w:val="000C0F6E"/>
    <w:rsid w:val="000D1709"/>
    <w:rsid w:val="000F7C85"/>
    <w:rsid w:val="00103692"/>
    <w:rsid w:val="00132D66"/>
    <w:rsid w:val="0014088C"/>
    <w:rsid w:val="001550DB"/>
    <w:rsid w:val="00156EF4"/>
    <w:rsid w:val="001666AA"/>
    <w:rsid w:val="00184953"/>
    <w:rsid w:val="001905C6"/>
    <w:rsid w:val="001F18C3"/>
    <w:rsid w:val="001F2628"/>
    <w:rsid w:val="00200891"/>
    <w:rsid w:val="00222D11"/>
    <w:rsid w:val="00252055"/>
    <w:rsid w:val="00263EC8"/>
    <w:rsid w:val="00267C6C"/>
    <w:rsid w:val="0029111E"/>
    <w:rsid w:val="002914AB"/>
    <w:rsid w:val="002923FC"/>
    <w:rsid w:val="00296197"/>
    <w:rsid w:val="002A20DF"/>
    <w:rsid w:val="002B73DB"/>
    <w:rsid w:val="002C4502"/>
    <w:rsid w:val="002E0732"/>
    <w:rsid w:val="00301EE8"/>
    <w:rsid w:val="00311A0A"/>
    <w:rsid w:val="00322650"/>
    <w:rsid w:val="00327BD1"/>
    <w:rsid w:val="00327EBD"/>
    <w:rsid w:val="003376FF"/>
    <w:rsid w:val="00337EBB"/>
    <w:rsid w:val="00350A39"/>
    <w:rsid w:val="003622FA"/>
    <w:rsid w:val="00370187"/>
    <w:rsid w:val="00374640"/>
    <w:rsid w:val="003810B9"/>
    <w:rsid w:val="003852ED"/>
    <w:rsid w:val="00391F8A"/>
    <w:rsid w:val="00392CD4"/>
    <w:rsid w:val="003A2871"/>
    <w:rsid w:val="003A55E1"/>
    <w:rsid w:val="003B507E"/>
    <w:rsid w:val="003C40BB"/>
    <w:rsid w:val="003E1733"/>
    <w:rsid w:val="003F5904"/>
    <w:rsid w:val="00404D2D"/>
    <w:rsid w:val="00406429"/>
    <w:rsid w:val="00414CC3"/>
    <w:rsid w:val="00424123"/>
    <w:rsid w:val="00427333"/>
    <w:rsid w:val="00443A3D"/>
    <w:rsid w:val="004514B5"/>
    <w:rsid w:val="004518E5"/>
    <w:rsid w:val="00455B39"/>
    <w:rsid w:val="00460A81"/>
    <w:rsid w:val="004674E6"/>
    <w:rsid w:val="00480462"/>
    <w:rsid w:val="00481184"/>
    <w:rsid w:val="00482E3D"/>
    <w:rsid w:val="0048306A"/>
    <w:rsid w:val="00494F08"/>
    <w:rsid w:val="004A3F98"/>
    <w:rsid w:val="004A4947"/>
    <w:rsid w:val="004B4839"/>
    <w:rsid w:val="004C577A"/>
    <w:rsid w:val="004E0406"/>
    <w:rsid w:val="004E44DE"/>
    <w:rsid w:val="004E72F9"/>
    <w:rsid w:val="005374B8"/>
    <w:rsid w:val="005515BB"/>
    <w:rsid w:val="00554EE7"/>
    <w:rsid w:val="00564A1C"/>
    <w:rsid w:val="00583BED"/>
    <w:rsid w:val="005A6EB6"/>
    <w:rsid w:val="005B051D"/>
    <w:rsid w:val="005B4F01"/>
    <w:rsid w:val="005D03D8"/>
    <w:rsid w:val="005D4439"/>
    <w:rsid w:val="005F1820"/>
    <w:rsid w:val="005F1E86"/>
    <w:rsid w:val="005F4D56"/>
    <w:rsid w:val="00625E48"/>
    <w:rsid w:val="00630F5B"/>
    <w:rsid w:val="0063365D"/>
    <w:rsid w:val="00636BB5"/>
    <w:rsid w:val="006548C9"/>
    <w:rsid w:val="0065759A"/>
    <w:rsid w:val="006732B3"/>
    <w:rsid w:val="006A2CD6"/>
    <w:rsid w:val="006D00F6"/>
    <w:rsid w:val="006D725C"/>
    <w:rsid w:val="006E0015"/>
    <w:rsid w:val="006F0983"/>
    <w:rsid w:val="00703825"/>
    <w:rsid w:val="00710A16"/>
    <w:rsid w:val="00715504"/>
    <w:rsid w:val="00723A09"/>
    <w:rsid w:val="00750795"/>
    <w:rsid w:val="0075177E"/>
    <w:rsid w:val="00757D91"/>
    <w:rsid w:val="007616BB"/>
    <w:rsid w:val="007723F5"/>
    <w:rsid w:val="00772BBA"/>
    <w:rsid w:val="00780555"/>
    <w:rsid w:val="007835F2"/>
    <w:rsid w:val="0078436B"/>
    <w:rsid w:val="007C68F6"/>
    <w:rsid w:val="007D01EB"/>
    <w:rsid w:val="007D7E6E"/>
    <w:rsid w:val="007E3DE7"/>
    <w:rsid w:val="007E42EA"/>
    <w:rsid w:val="00804F03"/>
    <w:rsid w:val="00811290"/>
    <w:rsid w:val="00813423"/>
    <w:rsid w:val="008371DC"/>
    <w:rsid w:val="00842FAE"/>
    <w:rsid w:val="008438A2"/>
    <w:rsid w:val="0084543B"/>
    <w:rsid w:val="0085702B"/>
    <w:rsid w:val="00863373"/>
    <w:rsid w:val="00867686"/>
    <w:rsid w:val="00875824"/>
    <w:rsid w:val="008921DC"/>
    <w:rsid w:val="00896537"/>
    <w:rsid w:val="008B4A12"/>
    <w:rsid w:val="008B7488"/>
    <w:rsid w:val="008D04F6"/>
    <w:rsid w:val="008D6EE7"/>
    <w:rsid w:val="008E2E82"/>
    <w:rsid w:val="008F31E9"/>
    <w:rsid w:val="009028C4"/>
    <w:rsid w:val="00902A25"/>
    <w:rsid w:val="00904058"/>
    <w:rsid w:val="00911CFE"/>
    <w:rsid w:val="00916D27"/>
    <w:rsid w:val="00921E55"/>
    <w:rsid w:val="0093584C"/>
    <w:rsid w:val="009505A4"/>
    <w:rsid w:val="00961EA6"/>
    <w:rsid w:val="009A4443"/>
    <w:rsid w:val="009B5E8B"/>
    <w:rsid w:val="009C47A7"/>
    <w:rsid w:val="009E4717"/>
    <w:rsid w:val="009E4A86"/>
    <w:rsid w:val="009E7BAA"/>
    <w:rsid w:val="009F3A60"/>
    <w:rsid w:val="00A10E94"/>
    <w:rsid w:val="00A2255B"/>
    <w:rsid w:val="00A24798"/>
    <w:rsid w:val="00A273BA"/>
    <w:rsid w:val="00A34BC2"/>
    <w:rsid w:val="00A42450"/>
    <w:rsid w:val="00A45121"/>
    <w:rsid w:val="00A90FB8"/>
    <w:rsid w:val="00AA70DE"/>
    <w:rsid w:val="00AC3791"/>
    <w:rsid w:val="00AC4401"/>
    <w:rsid w:val="00AD2CDA"/>
    <w:rsid w:val="00AE2622"/>
    <w:rsid w:val="00AE601C"/>
    <w:rsid w:val="00AE6B0C"/>
    <w:rsid w:val="00AE7196"/>
    <w:rsid w:val="00B03BE3"/>
    <w:rsid w:val="00B25258"/>
    <w:rsid w:val="00B374A3"/>
    <w:rsid w:val="00B447FF"/>
    <w:rsid w:val="00B46305"/>
    <w:rsid w:val="00B57E6C"/>
    <w:rsid w:val="00B656E4"/>
    <w:rsid w:val="00B65EE9"/>
    <w:rsid w:val="00B67DC8"/>
    <w:rsid w:val="00B8567C"/>
    <w:rsid w:val="00B9259C"/>
    <w:rsid w:val="00B93E9F"/>
    <w:rsid w:val="00BA1F3E"/>
    <w:rsid w:val="00BB46E3"/>
    <w:rsid w:val="00BC2325"/>
    <w:rsid w:val="00BD235D"/>
    <w:rsid w:val="00C13A59"/>
    <w:rsid w:val="00C14C2A"/>
    <w:rsid w:val="00C20E5A"/>
    <w:rsid w:val="00C35A5F"/>
    <w:rsid w:val="00C36827"/>
    <w:rsid w:val="00C46A81"/>
    <w:rsid w:val="00C50C0A"/>
    <w:rsid w:val="00C6282A"/>
    <w:rsid w:val="00C629EA"/>
    <w:rsid w:val="00CA0F2F"/>
    <w:rsid w:val="00CB4FE1"/>
    <w:rsid w:val="00CD30D3"/>
    <w:rsid w:val="00CE474E"/>
    <w:rsid w:val="00CF4E20"/>
    <w:rsid w:val="00CF4FF5"/>
    <w:rsid w:val="00D134EF"/>
    <w:rsid w:val="00D210EA"/>
    <w:rsid w:val="00D2642C"/>
    <w:rsid w:val="00D51C0B"/>
    <w:rsid w:val="00D65BAF"/>
    <w:rsid w:val="00D664FD"/>
    <w:rsid w:val="00D703BF"/>
    <w:rsid w:val="00D8765A"/>
    <w:rsid w:val="00DB0222"/>
    <w:rsid w:val="00DC0B13"/>
    <w:rsid w:val="00DC6A13"/>
    <w:rsid w:val="00DC7CCE"/>
    <w:rsid w:val="00DD0AAE"/>
    <w:rsid w:val="00DD17A3"/>
    <w:rsid w:val="00DD7B6C"/>
    <w:rsid w:val="00DE0415"/>
    <w:rsid w:val="00DE0E64"/>
    <w:rsid w:val="00DE17CE"/>
    <w:rsid w:val="00DE2C97"/>
    <w:rsid w:val="00E20622"/>
    <w:rsid w:val="00E2669A"/>
    <w:rsid w:val="00E37173"/>
    <w:rsid w:val="00E573EB"/>
    <w:rsid w:val="00E70C9E"/>
    <w:rsid w:val="00E8050C"/>
    <w:rsid w:val="00E87408"/>
    <w:rsid w:val="00E97079"/>
    <w:rsid w:val="00EC5557"/>
    <w:rsid w:val="00F0468E"/>
    <w:rsid w:val="00F05972"/>
    <w:rsid w:val="00F068ED"/>
    <w:rsid w:val="00F104E3"/>
    <w:rsid w:val="00F10B21"/>
    <w:rsid w:val="00F2245E"/>
    <w:rsid w:val="00F2524D"/>
    <w:rsid w:val="00F31D8A"/>
    <w:rsid w:val="00F52143"/>
    <w:rsid w:val="00F52D65"/>
    <w:rsid w:val="00F60BF6"/>
    <w:rsid w:val="00F71E70"/>
    <w:rsid w:val="00F81AAF"/>
    <w:rsid w:val="00FC39F7"/>
    <w:rsid w:val="00FE4E45"/>
    <w:rsid w:val="00FF2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7926"/>
  <w15:chartTrackingRefBased/>
  <w15:docId w15:val="{BF01EB86-6A9B-43B0-95A5-47C6B8547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FAE"/>
    <w:pPr>
      <w:spacing w:after="200" w:line="276" w:lineRule="auto"/>
    </w:pPr>
    <w:rPr>
      <w:rFonts w:ascii="Calibri" w:eastAsia="Calibri" w:hAnsi="Calibri" w:cs="Calibri"/>
    </w:rPr>
  </w:style>
  <w:style w:type="paragraph" w:styleId="Heading3">
    <w:name w:val="heading 3"/>
    <w:basedOn w:val="Normal"/>
    <w:next w:val="Normal"/>
    <w:link w:val="Heading3Char"/>
    <w:uiPriority w:val="9"/>
    <w:unhideWhenUsed/>
    <w:qFormat/>
    <w:rsid w:val="0065759A"/>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7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97079"/>
    <w:pPr>
      <w:ind w:left="720"/>
      <w:contextualSpacing/>
    </w:pPr>
  </w:style>
  <w:style w:type="paragraph" w:styleId="NormalWeb">
    <w:name w:val="Normal (Web)"/>
    <w:aliases w:val="Обычный (веб)1,Обычный (веб) Знак,Обычный (веб) Знак1,Обычный (веб) Знак Знак,Char Char Char,Char Char Char Char Char Char Char Char Char Char Char,Normal (Web) Char Char,Char Char25, Char Char25, Char Char Char,Char Char"/>
    <w:basedOn w:val="Normal"/>
    <w:link w:val="NormalWebChar"/>
    <w:uiPriority w:val="99"/>
    <w:unhideWhenUsed/>
    <w:qFormat/>
    <w:rsid w:val="00E9707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D44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439"/>
    <w:rPr>
      <w:rFonts w:ascii="Segoe UI" w:hAnsi="Segoe UI" w:cs="Segoe UI"/>
      <w:sz w:val="18"/>
      <w:szCs w:val="18"/>
    </w:rPr>
  </w:style>
  <w:style w:type="paragraph" w:styleId="Header">
    <w:name w:val="header"/>
    <w:basedOn w:val="Normal"/>
    <w:link w:val="HeaderChar"/>
    <w:uiPriority w:val="99"/>
    <w:unhideWhenUsed/>
    <w:rsid w:val="00F05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972"/>
  </w:style>
  <w:style w:type="paragraph" w:styleId="Footer">
    <w:name w:val="footer"/>
    <w:basedOn w:val="Normal"/>
    <w:link w:val="FooterChar"/>
    <w:uiPriority w:val="99"/>
    <w:unhideWhenUsed/>
    <w:rsid w:val="00F05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972"/>
  </w:style>
  <w:style w:type="paragraph" w:styleId="FootnoteText">
    <w:name w:val="footnote text"/>
    <w:basedOn w:val="Normal"/>
    <w:link w:val="FootnoteTextChar"/>
    <w:uiPriority w:val="99"/>
    <w:unhideWhenUsed/>
    <w:qFormat/>
    <w:rsid w:val="00C50C0A"/>
    <w:pPr>
      <w:spacing w:after="0" w:line="240" w:lineRule="auto"/>
    </w:pPr>
    <w:rPr>
      <w:sz w:val="20"/>
      <w:szCs w:val="20"/>
    </w:rPr>
  </w:style>
  <w:style w:type="character" w:customStyle="1" w:styleId="FootnoteTextChar">
    <w:name w:val="Footnote Text Char"/>
    <w:basedOn w:val="DefaultParagraphFont"/>
    <w:link w:val="FootnoteText"/>
    <w:uiPriority w:val="99"/>
    <w:rsid w:val="00C50C0A"/>
    <w:rPr>
      <w:sz w:val="20"/>
      <w:szCs w:val="20"/>
    </w:rPr>
  </w:style>
  <w:style w:type="character" w:styleId="FootnoteReference">
    <w:name w:val="footnote reference"/>
    <w:basedOn w:val="DefaultParagraphFont"/>
    <w:uiPriority w:val="99"/>
    <w:unhideWhenUsed/>
    <w:qFormat/>
    <w:rsid w:val="00C50C0A"/>
    <w:rPr>
      <w:vertAlign w:val="superscript"/>
    </w:rPr>
  </w:style>
  <w:style w:type="character" w:customStyle="1" w:styleId="ListParagraphChar">
    <w:name w:val="List Paragraph Char"/>
    <w:basedOn w:val="DefaultParagraphFont"/>
    <w:link w:val="ListParagraph"/>
    <w:uiPriority w:val="34"/>
    <w:locked/>
    <w:rsid w:val="00072657"/>
    <w:rPr>
      <w:rFonts w:ascii="Calibri" w:eastAsia="Calibri" w:hAnsi="Calibri" w:cs="Calibri"/>
    </w:rPr>
  </w:style>
  <w:style w:type="paragraph" w:styleId="BodyText2">
    <w:name w:val="Body Text 2"/>
    <w:basedOn w:val="Normal"/>
    <w:link w:val="BodyText2Char"/>
    <w:rsid w:val="004E44DE"/>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4E44DE"/>
    <w:rPr>
      <w:rFonts w:ascii=".VnTime" w:eastAsia="Times New Roman" w:hAnsi=".VnTime" w:cs="Times New Roman"/>
      <w:sz w:val="28"/>
      <w:szCs w:val="24"/>
    </w:rPr>
  </w:style>
  <w:style w:type="character" w:styleId="Hyperlink">
    <w:name w:val="Hyperlink"/>
    <w:basedOn w:val="DefaultParagraphFont"/>
    <w:uiPriority w:val="99"/>
    <w:semiHidden/>
    <w:unhideWhenUsed/>
    <w:rsid w:val="002E0732"/>
    <w:rPr>
      <w:color w:val="0000FF"/>
      <w:u w:val="single"/>
    </w:rPr>
  </w:style>
  <w:style w:type="character" w:styleId="Strong">
    <w:name w:val="Strong"/>
    <w:uiPriority w:val="22"/>
    <w:qFormat/>
    <w:rsid w:val="0065759A"/>
    <w:rPr>
      <w:b/>
      <w:bCs/>
    </w:rPr>
  </w:style>
  <w:style w:type="character" w:customStyle="1" w:styleId="Heading3Char">
    <w:name w:val="Heading 3 Char"/>
    <w:basedOn w:val="DefaultParagraphFont"/>
    <w:link w:val="Heading3"/>
    <w:uiPriority w:val="9"/>
    <w:rsid w:val="0065759A"/>
    <w:rPr>
      <w:rFonts w:ascii="Cambria" w:eastAsia="Times New Roman" w:hAnsi="Cambria" w:cs="Times New Roman"/>
      <w:b/>
      <w:bCs/>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 Char Char Char Char Char Char Char Char Char,Normal (Web) Char Char Char,Char Char25 Char"/>
    <w:link w:val="NormalWeb"/>
    <w:uiPriority w:val="99"/>
    <w:locked/>
    <w:rsid w:val="0065759A"/>
    <w:rPr>
      <w:rFonts w:ascii="Times New Roman" w:eastAsia="Times New Roman" w:hAnsi="Times New Roman" w:cs="Times New Roman"/>
      <w:sz w:val="24"/>
      <w:szCs w:val="24"/>
    </w:rPr>
  </w:style>
  <w:style w:type="paragraph" w:styleId="Revision">
    <w:name w:val="Revision"/>
    <w:hidden/>
    <w:uiPriority w:val="99"/>
    <w:semiHidden/>
    <w:rsid w:val="00391F8A"/>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5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86B84-18B7-4AA5-8D00-570FB2484F6B}">
  <ds:schemaRefs>
    <ds:schemaRef ds:uri="http://schemas.openxmlformats.org/officeDocument/2006/bibliography"/>
  </ds:schemaRefs>
</ds:datastoreItem>
</file>

<file path=customXml/itemProps2.xml><?xml version="1.0" encoding="utf-8"?>
<ds:datastoreItem xmlns:ds="http://schemas.openxmlformats.org/officeDocument/2006/customXml" ds:itemID="{984B9528-B125-40A0-AC03-ED6DCAEF2D69}"/>
</file>

<file path=customXml/itemProps3.xml><?xml version="1.0" encoding="utf-8"?>
<ds:datastoreItem xmlns:ds="http://schemas.openxmlformats.org/officeDocument/2006/customXml" ds:itemID="{A65D1A59-D716-4291-93DB-2FF95F4CF3D7}"/>
</file>

<file path=customXml/itemProps4.xml><?xml version="1.0" encoding="utf-8"?>
<ds:datastoreItem xmlns:ds="http://schemas.openxmlformats.org/officeDocument/2006/customXml" ds:itemID="{B314D1F1-4EC7-4488-854C-04C77B49DB5F}"/>
</file>

<file path=docProps/app.xml><?xml version="1.0" encoding="utf-8"?>
<Properties xmlns="http://schemas.openxmlformats.org/officeDocument/2006/extended-properties" xmlns:vt="http://schemas.openxmlformats.org/officeDocument/2006/docPropsVTypes">
  <Template>Normal</Template>
  <TotalTime>1</TotalTime>
  <Pages>29</Pages>
  <Words>5381</Words>
  <Characters>30676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Pham Thi Thao Linh (PC)</cp:lastModifiedBy>
  <cp:revision>4</cp:revision>
  <cp:lastPrinted>2025-05-17T08:28:00Z</cp:lastPrinted>
  <dcterms:created xsi:type="dcterms:W3CDTF">2025-05-29T08:37:00Z</dcterms:created>
  <dcterms:modified xsi:type="dcterms:W3CDTF">2025-05-30T07:32:00Z</dcterms:modified>
</cp:coreProperties>
</file>